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E9D9F" w14:textId="5A463B7B" w:rsidR="004A32EF" w:rsidRPr="001375CD" w:rsidRDefault="004A32EF" w:rsidP="004A32EF">
      <w:pPr>
        <w:pStyle w:val="CRCoverPage"/>
        <w:tabs>
          <w:tab w:val="left" w:pos="1980"/>
        </w:tabs>
        <w:rPr>
          <w:rFonts w:ascii="Times New Roman" w:eastAsia="SimSun" w:hAnsi="Times New Roman"/>
          <w:b/>
          <w:sz w:val="24"/>
          <w:lang w:val="en-US" w:eastAsia="zh-CN"/>
        </w:rPr>
      </w:pPr>
      <w:bookmarkStart w:id="0" w:name="_GoBack"/>
      <w:bookmarkEnd w:id="0"/>
      <w:r w:rsidRPr="001375CD">
        <w:rPr>
          <w:rFonts w:ascii="Times New Roman" w:eastAsia="SimSun" w:hAnsi="Times New Roman"/>
          <w:b/>
          <w:sz w:val="24"/>
          <w:lang w:val="en-US" w:eastAsia="zh-CN"/>
        </w:rPr>
        <w:t xml:space="preserve">3GPP TSG RAN WG1 Meeting #87                 </w:t>
      </w:r>
      <w:r w:rsidRPr="001375CD">
        <w:rPr>
          <w:rFonts w:ascii="Times New Roman" w:eastAsia="SimSun" w:hAnsi="Times New Roman"/>
          <w:b/>
          <w:sz w:val="24"/>
          <w:lang w:val="en-US" w:eastAsia="zh-CN"/>
        </w:rPr>
        <w:tab/>
      </w:r>
      <w:r w:rsidRPr="001375CD">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375CD">
        <w:rPr>
          <w:rFonts w:ascii="Times New Roman" w:eastAsia="SimSun" w:hAnsi="Times New Roman"/>
          <w:b/>
          <w:sz w:val="24"/>
          <w:lang w:val="en-US" w:eastAsia="zh-CN"/>
        </w:rPr>
        <w:t>R1-16</w:t>
      </w:r>
      <w:r w:rsidR="00CB4816">
        <w:rPr>
          <w:rFonts w:ascii="Times New Roman" w:eastAsia="SimSun" w:hAnsi="Times New Roman"/>
          <w:b/>
          <w:sz w:val="24"/>
          <w:lang w:val="en-US" w:eastAsia="zh-CN"/>
        </w:rPr>
        <w:t>12641</w:t>
      </w:r>
    </w:p>
    <w:p w14:paraId="4AB1B46D" w14:textId="77777777" w:rsidR="004A32EF" w:rsidRDefault="004A32EF" w:rsidP="004A32EF">
      <w:pPr>
        <w:pStyle w:val="CRCoverPage"/>
        <w:tabs>
          <w:tab w:val="left" w:pos="1980"/>
        </w:tabs>
        <w:jc w:val="both"/>
        <w:rPr>
          <w:rFonts w:ascii="Times New Roman" w:eastAsia="SimSun" w:hAnsi="Times New Roman"/>
          <w:b/>
          <w:sz w:val="24"/>
          <w:lang w:val="en-US" w:eastAsia="zh-CN"/>
        </w:rPr>
      </w:pPr>
      <w:r w:rsidRPr="001375CD">
        <w:rPr>
          <w:rFonts w:ascii="Times New Roman" w:eastAsia="SimSun" w:hAnsi="Times New Roman"/>
          <w:b/>
          <w:sz w:val="24"/>
          <w:lang w:val="en-US" w:eastAsia="zh-CN"/>
        </w:rPr>
        <w:t>Reno, USA 14th - 18th November 2016</w:t>
      </w:r>
    </w:p>
    <w:p w14:paraId="3705D878" w14:textId="77777777" w:rsidR="00FC6469" w:rsidRPr="001536C0" w:rsidRDefault="00FC6469" w:rsidP="00FC6469">
      <w:pPr>
        <w:pStyle w:val="CRCoverPage"/>
        <w:tabs>
          <w:tab w:val="left" w:pos="1980"/>
        </w:tabs>
        <w:jc w:val="both"/>
        <w:rPr>
          <w:rFonts w:ascii="Times New Roman" w:eastAsia="SimSun" w:hAnsi="Times New Roman"/>
          <w:b/>
          <w:sz w:val="24"/>
          <w:lang w:val="en-US" w:eastAsia="zh-CN"/>
        </w:rPr>
      </w:pPr>
    </w:p>
    <w:p w14:paraId="3705D879" w14:textId="2C90C201" w:rsidR="00FA20F7" w:rsidRPr="001536C0" w:rsidRDefault="00FA20F7" w:rsidP="00FC6469">
      <w:pPr>
        <w:pStyle w:val="CRCoverPage"/>
        <w:tabs>
          <w:tab w:val="left" w:pos="1980"/>
        </w:tabs>
        <w:jc w:val="both"/>
        <w:rPr>
          <w:rFonts w:ascii="Times New Roman" w:hAnsi="Times New Roman"/>
          <w:b/>
          <w:bCs/>
          <w:sz w:val="24"/>
          <w:lang w:val="en-US" w:eastAsia="ja-JP"/>
        </w:rPr>
      </w:pPr>
      <w:r w:rsidRPr="001536C0">
        <w:rPr>
          <w:rFonts w:ascii="Times New Roman" w:hAnsi="Times New Roman"/>
          <w:b/>
          <w:bCs/>
          <w:sz w:val="24"/>
          <w:lang w:val="en-US"/>
        </w:rPr>
        <w:t>Agenda Item:</w:t>
      </w:r>
      <w:r w:rsidRPr="001536C0">
        <w:rPr>
          <w:rFonts w:ascii="Times New Roman" w:hAnsi="Times New Roman"/>
          <w:b/>
          <w:bCs/>
          <w:sz w:val="24"/>
          <w:lang w:val="en-US"/>
        </w:rPr>
        <w:tab/>
      </w:r>
      <w:r w:rsidR="00AB5EE3">
        <w:rPr>
          <w:rFonts w:ascii="Times New Roman" w:hAnsi="Times New Roman"/>
          <w:b/>
          <w:bCs/>
          <w:sz w:val="24"/>
          <w:lang w:val="en-US"/>
        </w:rPr>
        <w:t>7</w:t>
      </w:r>
      <w:r w:rsidR="00E246F8" w:rsidRPr="001536C0">
        <w:rPr>
          <w:rFonts w:ascii="Times New Roman" w:hAnsi="Times New Roman"/>
          <w:b/>
          <w:bCs/>
          <w:sz w:val="24"/>
          <w:lang w:val="en-US"/>
        </w:rPr>
        <w:t>.</w:t>
      </w:r>
      <w:r w:rsidR="005D69BE" w:rsidRPr="001536C0">
        <w:rPr>
          <w:rFonts w:ascii="Times New Roman" w:hAnsi="Times New Roman"/>
          <w:b/>
          <w:bCs/>
          <w:sz w:val="24"/>
          <w:lang w:val="en-US"/>
        </w:rPr>
        <w:t>1.</w:t>
      </w:r>
      <w:r w:rsidR="00AB5EE3">
        <w:rPr>
          <w:rFonts w:ascii="Times New Roman" w:hAnsi="Times New Roman"/>
          <w:b/>
          <w:bCs/>
          <w:sz w:val="24"/>
          <w:lang w:val="en-US"/>
        </w:rPr>
        <w:t>3</w:t>
      </w:r>
      <w:r w:rsidR="005D69BE" w:rsidRPr="001536C0">
        <w:rPr>
          <w:rFonts w:ascii="Times New Roman" w:hAnsi="Times New Roman"/>
          <w:b/>
          <w:bCs/>
          <w:sz w:val="24"/>
          <w:lang w:val="en-US"/>
        </w:rPr>
        <w:t>.</w:t>
      </w:r>
      <w:r w:rsidR="00AB5EE3">
        <w:rPr>
          <w:rFonts w:ascii="Times New Roman" w:hAnsi="Times New Roman"/>
          <w:b/>
          <w:bCs/>
          <w:sz w:val="24"/>
          <w:lang w:val="en-US"/>
        </w:rPr>
        <w:t>3</w:t>
      </w:r>
    </w:p>
    <w:p w14:paraId="3705D87A" w14:textId="77777777" w:rsidR="00FA20F7" w:rsidRPr="001536C0" w:rsidRDefault="0092027E" w:rsidP="00FA20F7">
      <w:pPr>
        <w:tabs>
          <w:tab w:val="left" w:pos="1985"/>
        </w:tabs>
        <w:rPr>
          <w:b/>
          <w:bCs/>
          <w:sz w:val="24"/>
          <w:lang w:val="en-US"/>
        </w:rPr>
      </w:pPr>
      <w:r w:rsidRPr="001536C0">
        <w:rPr>
          <w:b/>
          <w:bCs/>
          <w:sz w:val="24"/>
          <w:lang w:val="en-US"/>
        </w:rPr>
        <w:t>Source:</w:t>
      </w:r>
      <w:r w:rsidRPr="001536C0">
        <w:rPr>
          <w:b/>
          <w:bCs/>
          <w:sz w:val="24"/>
          <w:lang w:val="en-US"/>
        </w:rPr>
        <w:tab/>
        <w:t>InterDigital</w:t>
      </w:r>
      <w:r w:rsidR="00E17A3B" w:rsidRPr="001536C0">
        <w:rPr>
          <w:b/>
          <w:bCs/>
          <w:sz w:val="24"/>
          <w:lang w:val="en-US"/>
        </w:rPr>
        <w:t xml:space="preserve"> Communications</w:t>
      </w:r>
    </w:p>
    <w:p w14:paraId="3705D87B" w14:textId="5E1E1F6E" w:rsidR="00FA20F7" w:rsidRPr="001536C0" w:rsidRDefault="00FA20F7" w:rsidP="00FA20F7">
      <w:pPr>
        <w:ind w:left="1985" w:hanging="1985"/>
        <w:rPr>
          <w:b/>
          <w:bCs/>
          <w:lang w:val="en-US"/>
        </w:rPr>
      </w:pPr>
      <w:r w:rsidRPr="001536C0">
        <w:rPr>
          <w:b/>
          <w:bCs/>
          <w:sz w:val="24"/>
          <w:lang w:val="en-US"/>
        </w:rPr>
        <w:t>Title:</w:t>
      </w:r>
      <w:r w:rsidRPr="001536C0">
        <w:rPr>
          <w:b/>
          <w:bCs/>
          <w:sz w:val="24"/>
          <w:lang w:val="en-US"/>
        </w:rPr>
        <w:tab/>
      </w:r>
      <w:r w:rsidR="000E1217">
        <w:rPr>
          <w:b/>
          <w:bCs/>
          <w:sz w:val="24"/>
          <w:lang w:val="en-US"/>
        </w:rPr>
        <w:t xml:space="preserve">Considerations </w:t>
      </w:r>
      <w:r w:rsidR="00600758">
        <w:rPr>
          <w:b/>
          <w:bCs/>
          <w:sz w:val="24"/>
          <w:lang w:val="en-US"/>
        </w:rPr>
        <w:t>on</w:t>
      </w:r>
      <w:r w:rsidR="000E1217">
        <w:rPr>
          <w:b/>
          <w:bCs/>
          <w:sz w:val="24"/>
          <w:lang w:val="en-US"/>
        </w:rPr>
        <w:t xml:space="preserve"> </w:t>
      </w:r>
      <w:r w:rsidR="008F25D9" w:rsidRPr="001536C0">
        <w:rPr>
          <w:b/>
          <w:bCs/>
          <w:sz w:val="24"/>
          <w:lang w:val="en-US"/>
        </w:rPr>
        <w:t xml:space="preserve">Beam </w:t>
      </w:r>
      <w:r w:rsidR="00600758">
        <w:rPr>
          <w:b/>
          <w:bCs/>
          <w:sz w:val="24"/>
          <w:lang w:val="en-US"/>
        </w:rPr>
        <w:t>Recovery</w:t>
      </w:r>
      <w:r w:rsidR="008F25D9" w:rsidRPr="001536C0">
        <w:rPr>
          <w:b/>
          <w:bCs/>
          <w:sz w:val="24"/>
          <w:lang w:val="en-US"/>
        </w:rPr>
        <w:t xml:space="preserve"> </w:t>
      </w:r>
      <w:r w:rsidR="00600758">
        <w:rPr>
          <w:b/>
          <w:bCs/>
          <w:sz w:val="24"/>
          <w:lang w:val="en-US"/>
        </w:rPr>
        <w:t>for</w:t>
      </w:r>
      <w:r w:rsidR="008F25D9" w:rsidRPr="001536C0">
        <w:rPr>
          <w:b/>
          <w:bCs/>
          <w:sz w:val="24"/>
          <w:lang w:val="en-US"/>
        </w:rPr>
        <w:t xml:space="preserve"> NR</w:t>
      </w:r>
    </w:p>
    <w:p w14:paraId="3705D87C" w14:textId="1D12BA45" w:rsidR="00FA20F7" w:rsidRPr="001536C0" w:rsidRDefault="00A51E32" w:rsidP="00FA20F7">
      <w:pPr>
        <w:ind w:left="1985" w:hanging="1985"/>
        <w:rPr>
          <w:b/>
          <w:bCs/>
          <w:sz w:val="24"/>
          <w:lang w:val="en-US"/>
        </w:rPr>
      </w:pPr>
      <w:r w:rsidRPr="001536C0">
        <w:rPr>
          <w:b/>
          <w:bCs/>
          <w:sz w:val="24"/>
          <w:lang w:val="en-US"/>
        </w:rPr>
        <w:t>Document for:</w:t>
      </w:r>
      <w:r w:rsidRPr="001536C0">
        <w:rPr>
          <w:b/>
          <w:bCs/>
          <w:sz w:val="24"/>
          <w:lang w:val="en-US"/>
        </w:rPr>
        <w:tab/>
        <w:t>Discussion</w:t>
      </w:r>
      <w:r w:rsidR="00CD15BB" w:rsidRPr="001536C0">
        <w:rPr>
          <w:b/>
          <w:bCs/>
          <w:sz w:val="24"/>
          <w:lang w:val="en-US"/>
        </w:rPr>
        <w:t xml:space="preserve"> </w:t>
      </w:r>
      <w:r w:rsidR="009969E2">
        <w:rPr>
          <w:b/>
          <w:bCs/>
          <w:sz w:val="24"/>
          <w:lang w:val="en-US"/>
        </w:rPr>
        <w:t>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3705D87E" w14:textId="5C990F22" w:rsidR="005A08A7" w:rsidRDefault="00453980" w:rsidP="005400E2">
      <w:r w:rsidRPr="001536C0">
        <w:rPr>
          <w:szCs w:val="22"/>
        </w:rPr>
        <w:t>In RAN</w:t>
      </w:r>
      <w:r w:rsidR="004555E3" w:rsidRPr="001536C0">
        <w:rPr>
          <w:szCs w:val="22"/>
        </w:rPr>
        <w:t>1</w:t>
      </w:r>
      <w:r w:rsidRPr="001536C0">
        <w:rPr>
          <w:szCs w:val="22"/>
        </w:rPr>
        <w:t xml:space="preserve"> </w:t>
      </w:r>
      <w:r w:rsidR="000A6B2E">
        <w:rPr>
          <w:szCs w:val="22"/>
        </w:rPr>
        <w:t>m</w:t>
      </w:r>
      <w:r w:rsidR="005266DD" w:rsidRPr="001536C0">
        <w:rPr>
          <w:szCs w:val="22"/>
        </w:rPr>
        <w:t>eeting</w:t>
      </w:r>
      <w:r w:rsidR="000A6B2E">
        <w:rPr>
          <w:szCs w:val="22"/>
        </w:rPr>
        <w:t xml:space="preserve"> </w:t>
      </w:r>
      <w:r w:rsidR="000A6B2E" w:rsidRPr="001536C0">
        <w:rPr>
          <w:szCs w:val="22"/>
        </w:rPr>
        <w:t>#86</w:t>
      </w:r>
      <w:r w:rsidR="005266DD" w:rsidRPr="001536C0">
        <w:rPr>
          <w:szCs w:val="22"/>
        </w:rPr>
        <w:t xml:space="preserve">, </w:t>
      </w:r>
      <w:r w:rsidR="00BD4A5D" w:rsidRPr="001536C0">
        <w:rPr>
          <w:rFonts w:hint="eastAsia"/>
          <w:szCs w:val="22"/>
          <w:lang w:eastAsia="ja-JP"/>
        </w:rPr>
        <w:t>beam management procedures</w:t>
      </w:r>
      <w:r w:rsidR="005400E2">
        <w:rPr>
          <w:szCs w:val="22"/>
          <w:lang w:eastAsia="ja-JP"/>
        </w:rPr>
        <w:t xml:space="preserve"> have been </w:t>
      </w:r>
      <w:r w:rsidR="00926444">
        <w:rPr>
          <w:szCs w:val="22"/>
          <w:lang w:eastAsia="ja-JP"/>
        </w:rPr>
        <w:t xml:space="preserve">intensively </w:t>
      </w:r>
      <w:r w:rsidR="005400E2">
        <w:rPr>
          <w:szCs w:val="22"/>
          <w:lang w:eastAsia="ja-JP"/>
        </w:rPr>
        <w:t>discussed. I</w:t>
      </w:r>
      <w:r w:rsidR="00214F28" w:rsidRPr="001536C0">
        <w:t xml:space="preserve">t was agreed </w:t>
      </w:r>
      <w:r w:rsidR="005400E2" w:rsidRPr="001536C0">
        <w:rPr>
          <w:szCs w:val="22"/>
        </w:rPr>
        <w:fldChar w:fldCharType="begin"/>
      </w:r>
      <w:r w:rsidR="005400E2" w:rsidRPr="001536C0">
        <w:rPr>
          <w:szCs w:val="22"/>
        </w:rPr>
        <w:instrText xml:space="preserve"> REF _Ref455734493 \r \h </w:instrText>
      </w:r>
      <w:r w:rsidR="005400E2" w:rsidRPr="001536C0">
        <w:rPr>
          <w:szCs w:val="22"/>
        </w:rPr>
      </w:r>
      <w:r w:rsidR="005400E2" w:rsidRPr="001536C0">
        <w:rPr>
          <w:szCs w:val="22"/>
        </w:rPr>
        <w:fldChar w:fldCharType="separate"/>
      </w:r>
      <w:r w:rsidR="000400B5">
        <w:rPr>
          <w:szCs w:val="22"/>
        </w:rPr>
        <w:t>[1]</w:t>
      </w:r>
      <w:r w:rsidR="005400E2" w:rsidRPr="001536C0">
        <w:rPr>
          <w:szCs w:val="22"/>
        </w:rPr>
        <w:fldChar w:fldCharType="end"/>
      </w:r>
      <w:r w:rsidR="005400E2">
        <w:rPr>
          <w:szCs w:val="22"/>
        </w:rPr>
        <w:t xml:space="preserve"> </w:t>
      </w:r>
      <w:r w:rsidR="005400E2">
        <w:t>that a list of</w:t>
      </w:r>
      <w:r w:rsidR="00214F28" w:rsidRPr="001536C0">
        <w:t xml:space="preserve"> beam management procedures are supported within one or multiple TRPs for </w:t>
      </w:r>
      <w:r w:rsidR="00D60854" w:rsidRPr="001536C0">
        <w:t>New Radio (</w:t>
      </w:r>
      <w:r w:rsidR="00214F28" w:rsidRPr="001536C0">
        <w:t>NR</w:t>
      </w:r>
      <w:r w:rsidR="00D60854" w:rsidRPr="001536C0">
        <w:t>)</w:t>
      </w:r>
      <w:r w:rsidR="005400E2">
        <w:t xml:space="preserve">. Furthermore, </w:t>
      </w:r>
      <w:r w:rsidR="00814228">
        <w:rPr>
          <w:rFonts w:eastAsia="MS Mincho"/>
          <w:lang w:eastAsia="ja-JP"/>
        </w:rPr>
        <w:t>WF on b</w:t>
      </w:r>
      <w:r w:rsidR="00926444" w:rsidRPr="007B566A">
        <w:rPr>
          <w:rFonts w:eastAsia="MS Mincho"/>
          <w:lang w:eastAsia="ja-JP"/>
        </w:rPr>
        <w:t>eam recovery</w:t>
      </w:r>
      <w:r w:rsidR="005400E2">
        <w:t xml:space="preserve"> was agreed </w:t>
      </w:r>
      <w:r w:rsidR="00926444">
        <w:t>in RAN1 meeting #86bis</w:t>
      </w:r>
      <w:r w:rsidR="00962FD4">
        <w:t xml:space="preserve"> </w:t>
      </w:r>
      <w:r w:rsidR="000A6B2E">
        <w:t xml:space="preserve">to </w:t>
      </w:r>
      <w:r w:rsidR="00926444">
        <w:t xml:space="preserve">support mechanism(s) in case of link failure and/blockage for NR as below </w:t>
      </w:r>
      <w:r w:rsidR="00926444">
        <w:fldChar w:fldCharType="begin"/>
      </w:r>
      <w:r w:rsidR="00926444">
        <w:instrText xml:space="preserve"> REF _Ref465860576 \n \h </w:instrText>
      </w:r>
      <w:r w:rsidR="00926444">
        <w:fldChar w:fldCharType="separate"/>
      </w:r>
      <w:r w:rsidR="000400B5">
        <w:t>[2]</w:t>
      </w:r>
      <w:r w:rsidR="00926444">
        <w:fldChar w:fldCharType="end"/>
      </w:r>
      <w:r w:rsidR="00926444">
        <w:t>:</w:t>
      </w:r>
      <w:r w:rsidR="000A6B2E">
        <w:t xml:space="preserve"> </w:t>
      </w:r>
      <w:r w:rsidR="00812781">
        <w:t xml:space="preserve">  </w:t>
      </w:r>
    </w:p>
    <w:p w14:paraId="72E07CC1" w14:textId="77777777" w:rsidR="00926444" w:rsidRPr="00926444" w:rsidRDefault="00926444" w:rsidP="00926444">
      <w:pPr>
        <w:rPr>
          <w:rFonts w:eastAsia="MS Mincho"/>
          <w:b/>
          <w:i/>
          <w:u w:val="single"/>
          <w:lang w:val="en-US" w:eastAsia="ja-JP"/>
        </w:rPr>
      </w:pPr>
      <w:r w:rsidRPr="005E1AB6">
        <w:rPr>
          <w:rFonts w:eastAsia="MS Mincho" w:hint="eastAsia"/>
          <w:b/>
          <w:i/>
          <w:u w:val="single"/>
          <w:lang w:val="en-US" w:eastAsia="ja-JP"/>
        </w:rPr>
        <w:t>Agreements:</w:t>
      </w:r>
    </w:p>
    <w:p w14:paraId="291EE00A" w14:textId="77777777" w:rsidR="00926444" w:rsidRPr="00926444" w:rsidRDefault="00926444" w:rsidP="00926444">
      <w:pPr>
        <w:numPr>
          <w:ilvl w:val="0"/>
          <w:numId w:val="25"/>
        </w:numPr>
        <w:overflowPunct/>
        <w:autoSpaceDE/>
        <w:autoSpaceDN/>
        <w:adjustRightInd/>
        <w:spacing w:after="0"/>
        <w:jc w:val="left"/>
        <w:textAlignment w:val="auto"/>
        <w:rPr>
          <w:rFonts w:eastAsia="MS Mincho"/>
          <w:i/>
          <w:lang w:val="en-US" w:eastAsia="ja-JP"/>
        </w:rPr>
      </w:pPr>
      <w:r w:rsidRPr="00926444">
        <w:rPr>
          <w:rFonts w:eastAsia="MS Mincho" w:hint="eastAsia"/>
          <w:i/>
          <w:lang w:val="en-US" w:eastAsia="ja-JP"/>
        </w:rPr>
        <w:t>NR supports</w:t>
      </w:r>
      <w:r w:rsidRPr="00926444">
        <w:rPr>
          <w:rFonts w:eastAsia="MS Mincho"/>
          <w:i/>
          <w:lang w:val="en-US" w:eastAsia="ja-JP"/>
        </w:rPr>
        <w:t xml:space="preserve"> </w:t>
      </w:r>
      <w:r w:rsidRPr="00926444">
        <w:rPr>
          <w:rFonts w:eastAsia="MS Mincho" w:hint="eastAsia"/>
          <w:i/>
          <w:lang w:val="en-US" w:eastAsia="ja-JP"/>
        </w:rPr>
        <w:t>mechanism(s) in the case of link failure and/or blockage</w:t>
      </w:r>
      <w:r w:rsidRPr="00926444">
        <w:rPr>
          <w:rFonts w:eastAsia="MS Mincho"/>
          <w:i/>
          <w:lang w:val="en-US" w:eastAsia="ja-JP"/>
        </w:rPr>
        <w:t xml:space="preserve"> for NR</w:t>
      </w:r>
    </w:p>
    <w:p w14:paraId="2085B714" w14:textId="77777777" w:rsidR="00926444" w:rsidRPr="00926444" w:rsidRDefault="00926444" w:rsidP="00926444">
      <w:pPr>
        <w:numPr>
          <w:ilvl w:val="1"/>
          <w:numId w:val="25"/>
        </w:numPr>
        <w:overflowPunct/>
        <w:autoSpaceDE/>
        <w:autoSpaceDN/>
        <w:adjustRightInd/>
        <w:spacing w:after="0"/>
        <w:jc w:val="left"/>
        <w:textAlignment w:val="auto"/>
        <w:rPr>
          <w:rFonts w:eastAsia="MS Mincho"/>
          <w:i/>
          <w:lang w:val="en-US" w:eastAsia="ja-JP"/>
        </w:rPr>
      </w:pPr>
      <w:r w:rsidRPr="00926444">
        <w:rPr>
          <w:rFonts w:eastAsia="MS Mincho" w:hint="eastAsia"/>
          <w:i/>
          <w:lang w:val="en-US" w:eastAsia="ja-JP"/>
        </w:rPr>
        <w:t>Whether to use new procedure is FFS</w:t>
      </w:r>
    </w:p>
    <w:p w14:paraId="44CD2CC4" w14:textId="77777777" w:rsidR="00926444" w:rsidRPr="00926444" w:rsidRDefault="00926444" w:rsidP="00926444">
      <w:pPr>
        <w:numPr>
          <w:ilvl w:val="0"/>
          <w:numId w:val="25"/>
        </w:numPr>
        <w:overflowPunct/>
        <w:autoSpaceDE/>
        <w:autoSpaceDN/>
        <w:adjustRightInd/>
        <w:spacing w:after="0"/>
        <w:jc w:val="left"/>
        <w:textAlignment w:val="auto"/>
        <w:rPr>
          <w:rFonts w:eastAsia="MS Mincho"/>
          <w:i/>
          <w:lang w:val="en-US" w:eastAsia="ja-JP"/>
        </w:rPr>
      </w:pPr>
      <w:r w:rsidRPr="00926444">
        <w:rPr>
          <w:rFonts w:eastAsia="MS Mincho"/>
          <w:i/>
          <w:lang w:val="en-US" w:eastAsia="ja-JP"/>
        </w:rPr>
        <w:t>Study at least the following aspects:</w:t>
      </w:r>
    </w:p>
    <w:p w14:paraId="0E3B4561" w14:textId="77777777" w:rsidR="00926444" w:rsidRPr="00926444" w:rsidRDefault="00926444" w:rsidP="00926444">
      <w:pPr>
        <w:numPr>
          <w:ilvl w:val="1"/>
          <w:numId w:val="25"/>
        </w:numPr>
        <w:overflowPunct/>
        <w:autoSpaceDE/>
        <w:autoSpaceDN/>
        <w:adjustRightInd/>
        <w:spacing w:after="0"/>
        <w:jc w:val="left"/>
        <w:textAlignment w:val="auto"/>
        <w:rPr>
          <w:rFonts w:eastAsia="MS Mincho"/>
          <w:i/>
          <w:lang w:val="en-US" w:eastAsia="ja-JP"/>
        </w:rPr>
      </w:pPr>
      <w:r w:rsidRPr="00926444">
        <w:rPr>
          <w:rFonts w:eastAsia="MS Mincho"/>
          <w:i/>
          <w:lang w:val="en-US" w:eastAsia="ja-JP"/>
        </w:rPr>
        <w:t xml:space="preserve">Whether or not an </w:t>
      </w:r>
      <w:r w:rsidRPr="00926444">
        <w:rPr>
          <w:rFonts w:eastAsia="MS Mincho" w:hint="eastAsia"/>
          <w:i/>
          <w:lang w:val="en-US" w:eastAsia="ja-JP"/>
        </w:rPr>
        <w:t xml:space="preserve">DL or </w:t>
      </w:r>
      <w:r w:rsidRPr="00926444">
        <w:rPr>
          <w:rFonts w:eastAsia="MS Mincho"/>
          <w:i/>
          <w:lang w:val="en-US" w:eastAsia="ja-JP"/>
        </w:rPr>
        <w:t xml:space="preserve">UL </w:t>
      </w:r>
      <w:r w:rsidRPr="00926444">
        <w:rPr>
          <w:rFonts w:eastAsia="MS Mincho" w:hint="eastAsia"/>
          <w:i/>
          <w:lang w:val="en-US" w:eastAsia="ja-JP"/>
        </w:rPr>
        <w:t>signal transmission for this mechanism</w:t>
      </w:r>
      <w:r w:rsidRPr="00926444">
        <w:rPr>
          <w:rFonts w:eastAsia="MS Mincho"/>
          <w:i/>
          <w:lang w:val="en-US" w:eastAsia="ja-JP"/>
        </w:rPr>
        <w:t xml:space="preserve"> is needed</w:t>
      </w:r>
    </w:p>
    <w:p w14:paraId="12E15C7A" w14:textId="77777777" w:rsidR="00926444" w:rsidRPr="00926444" w:rsidRDefault="00926444" w:rsidP="00926444">
      <w:pPr>
        <w:numPr>
          <w:ilvl w:val="2"/>
          <w:numId w:val="25"/>
        </w:numPr>
        <w:tabs>
          <w:tab w:val="num" w:pos="2160"/>
        </w:tabs>
        <w:overflowPunct/>
        <w:autoSpaceDE/>
        <w:autoSpaceDN/>
        <w:adjustRightInd/>
        <w:spacing w:after="0"/>
        <w:jc w:val="left"/>
        <w:textAlignment w:val="auto"/>
        <w:rPr>
          <w:rFonts w:eastAsia="MS Mincho"/>
          <w:i/>
          <w:lang w:val="en-US" w:eastAsia="ja-JP"/>
        </w:rPr>
      </w:pPr>
      <w:r w:rsidRPr="00926444">
        <w:rPr>
          <w:rFonts w:eastAsia="MS Mincho"/>
          <w:i/>
          <w:lang w:val="en-US" w:eastAsia="ja-JP"/>
        </w:rPr>
        <w:t xml:space="preserve">E.g., RACH preamble sequence, </w:t>
      </w:r>
      <w:r w:rsidRPr="00926444">
        <w:rPr>
          <w:rFonts w:eastAsia="MS Mincho" w:hint="eastAsia"/>
          <w:i/>
          <w:lang w:val="en-US" w:eastAsia="ja-JP"/>
        </w:rPr>
        <w:t>DL/</w:t>
      </w:r>
      <w:r w:rsidRPr="00926444">
        <w:rPr>
          <w:rFonts w:eastAsia="MS Mincho"/>
          <w:i/>
          <w:lang w:val="en-US" w:eastAsia="ja-JP"/>
        </w:rPr>
        <w:t xml:space="preserve">UL reference signal, </w:t>
      </w:r>
      <w:r w:rsidRPr="00926444">
        <w:rPr>
          <w:rFonts w:eastAsia="MS Mincho" w:hint="eastAsia"/>
          <w:i/>
          <w:lang w:val="en-US" w:eastAsia="ja-JP"/>
        </w:rPr>
        <w:t xml:space="preserve">control channel, </w:t>
      </w:r>
      <w:r w:rsidRPr="00926444">
        <w:rPr>
          <w:rFonts w:eastAsia="MS Mincho"/>
          <w:i/>
          <w:lang w:val="en-US" w:eastAsia="ja-JP"/>
        </w:rPr>
        <w:t>etc.</w:t>
      </w:r>
    </w:p>
    <w:p w14:paraId="6AA57DAC" w14:textId="77777777" w:rsidR="00926444" w:rsidRPr="00926444" w:rsidRDefault="00926444" w:rsidP="00926444">
      <w:pPr>
        <w:numPr>
          <w:ilvl w:val="1"/>
          <w:numId w:val="25"/>
        </w:numPr>
        <w:overflowPunct/>
        <w:autoSpaceDE/>
        <w:autoSpaceDN/>
        <w:adjustRightInd/>
        <w:spacing w:after="0"/>
        <w:jc w:val="left"/>
        <w:textAlignment w:val="auto"/>
        <w:rPr>
          <w:rFonts w:eastAsia="MS Mincho"/>
          <w:i/>
          <w:lang w:val="en-US" w:eastAsia="ja-JP"/>
        </w:rPr>
      </w:pPr>
      <w:r w:rsidRPr="00926444">
        <w:rPr>
          <w:rFonts w:eastAsia="MS Mincho"/>
          <w:i/>
          <w:lang w:val="en-US" w:eastAsia="ja-JP"/>
        </w:rPr>
        <w:t xml:space="preserve">If needed, resource allocation for </w:t>
      </w:r>
      <w:r w:rsidRPr="00926444">
        <w:rPr>
          <w:rFonts w:eastAsia="MS Mincho" w:hint="eastAsia"/>
          <w:i/>
          <w:lang w:val="en-US" w:eastAsia="ja-JP"/>
        </w:rPr>
        <w:t>this mechanisms</w:t>
      </w:r>
    </w:p>
    <w:p w14:paraId="69D32904" w14:textId="77777777" w:rsidR="00926444" w:rsidRPr="00926444" w:rsidRDefault="00926444" w:rsidP="00926444">
      <w:pPr>
        <w:numPr>
          <w:ilvl w:val="2"/>
          <w:numId w:val="25"/>
        </w:numPr>
        <w:tabs>
          <w:tab w:val="num" w:pos="2160"/>
        </w:tabs>
        <w:overflowPunct/>
        <w:autoSpaceDE/>
        <w:autoSpaceDN/>
        <w:adjustRightInd/>
        <w:spacing w:after="0"/>
        <w:jc w:val="left"/>
        <w:textAlignment w:val="auto"/>
        <w:rPr>
          <w:rFonts w:eastAsia="MS Mincho"/>
          <w:i/>
          <w:lang w:val="en-US" w:eastAsia="ja-JP"/>
        </w:rPr>
      </w:pPr>
      <w:r w:rsidRPr="00926444">
        <w:rPr>
          <w:rFonts w:eastAsia="MS Mincho"/>
          <w:i/>
          <w:lang w:val="en-US" w:eastAsia="ja-JP"/>
        </w:rPr>
        <w:t xml:space="preserve">E.g., RACH resource corresponding </w:t>
      </w:r>
      <w:r w:rsidRPr="00926444">
        <w:rPr>
          <w:rFonts w:eastAsia="MS Mincho" w:hint="eastAsia"/>
          <w:i/>
          <w:lang w:val="en-US" w:eastAsia="ja-JP"/>
        </w:rPr>
        <w:t>mechanism</w:t>
      </w:r>
      <w:r w:rsidRPr="00926444">
        <w:rPr>
          <w:rFonts w:eastAsia="MS Mincho"/>
          <w:i/>
          <w:lang w:val="en-US" w:eastAsia="ja-JP"/>
        </w:rPr>
        <w:t>, etc.</w:t>
      </w:r>
    </w:p>
    <w:p w14:paraId="41CBB8F4" w14:textId="77777777" w:rsidR="006F332E" w:rsidRDefault="006F332E" w:rsidP="004E1513">
      <w:pPr>
        <w:rPr>
          <w:rFonts w:eastAsia="Arial Unicode MS"/>
          <w:lang w:eastAsia="ko-KR"/>
        </w:rPr>
      </w:pPr>
    </w:p>
    <w:p w14:paraId="3705D87F" w14:textId="253CEB8F" w:rsidR="00FA007C" w:rsidRPr="001536C0" w:rsidRDefault="0086192F" w:rsidP="004E1513">
      <w:pPr>
        <w:rPr>
          <w:rFonts w:eastAsia="Arial Unicode MS"/>
          <w:lang w:eastAsia="ko-KR"/>
        </w:rPr>
      </w:pPr>
      <w:r w:rsidRPr="001536C0">
        <w:rPr>
          <w:rFonts w:eastAsia="Arial Unicode MS"/>
          <w:lang w:eastAsia="ko-KR"/>
        </w:rPr>
        <w:t xml:space="preserve">In this contribution, we discuss </w:t>
      </w:r>
      <w:r w:rsidR="00381DC1">
        <w:rPr>
          <w:rFonts w:eastAsia="Arial Unicode MS"/>
          <w:lang w:eastAsia="ko-KR"/>
        </w:rPr>
        <w:t xml:space="preserve">the considerations on beam recovery </w:t>
      </w:r>
      <w:r w:rsidRPr="001536C0">
        <w:rPr>
          <w:rFonts w:eastAsia="Arial Unicode MS"/>
          <w:lang w:eastAsia="ko-KR"/>
        </w:rPr>
        <w:t xml:space="preserve">for NR. </w:t>
      </w:r>
    </w:p>
    <w:p w14:paraId="3705D886" w14:textId="33FC417B" w:rsidR="00180B6F" w:rsidRPr="001536C0" w:rsidRDefault="000400B5" w:rsidP="006C59FF">
      <w:pPr>
        <w:pStyle w:val="Heading1"/>
        <w:rPr>
          <w:sz w:val="32"/>
          <w:szCs w:val="32"/>
          <w:lang w:val="en-US"/>
        </w:rPr>
      </w:pPr>
      <w:r>
        <w:rPr>
          <w:sz w:val="32"/>
          <w:szCs w:val="32"/>
        </w:rPr>
        <w:t>Discussions</w:t>
      </w:r>
    </w:p>
    <w:p w14:paraId="3705D889" w14:textId="0ABCF351" w:rsidR="008C2431" w:rsidRPr="006F15B2" w:rsidRDefault="005924C9" w:rsidP="006F15B2">
      <w:pPr>
        <w:pStyle w:val="Heading2"/>
        <w:numPr>
          <w:ilvl w:val="1"/>
          <w:numId w:val="23"/>
        </w:numPr>
        <w:rPr>
          <w:rFonts w:ascii="Times New Roman" w:hAnsi="Times New Roman"/>
        </w:rPr>
      </w:pPr>
      <w:r>
        <w:rPr>
          <w:rFonts w:ascii="Times New Roman" w:hAnsi="Times New Roman"/>
        </w:rPr>
        <w:t>Beam Recovery for Link Failure</w:t>
      </w:r>
      <w:r w:rsidR="006363F0" w:rsidRPr="001536C0">
        <w:rPr>
          <w:rFonts w:ascii="Times New Roman" w:hAnsi="Times New Roman"/>
        </w:rPr>
        <w:t xml:space="preserve"> </w:t>
      </w:r>
    </w:p>
    <w:p w14:paraId="3705D88A" w14:textId="7166B19B" w:rsidR="006F15B2" w:rsidRDefault="008C2431" w:rsidP="006363F0">
      <w:pPr>
        <w:rPr>
          <w:szCs w:val="22"/>
          <w:lang w:eastAsia="sv-SE"/>
        </w:rPr>
      </w:pPr>
      <w:r>
        <w:rPr>
          <w:szCs w:val="22"/>
          <w:lang w:eastAsia="sv-SE"/>
        </w:rPr>
        <w:t xml:space="preserve">In the current discussions of NR beam management, the use of narrow beams for </w:t>
      </w:r>
      <w:r w:rsidR="0062713D">
        <w:rPr>
          <w:szCs w:val="22"/>
          <w:lang w:eastAsia="sv-SE"/>
        </w:rPr>
        <w:t>TRP</w:t>
      </w:r>
      <w:r>
        <w:rPr>
          <w:szCs w:val="22"/>
          <w:lang w:eastAsia="sv-SE"/>
        </w:rPr>
        <w:t xml:space="preserve"> and UE radio link is considered. One potential issue of narrow beam is it is likely to be blocked by some</w:t>
      </w:r>
      <w:r w:rsidR="006D1A8D">
        <w:rPr>
          <w:szCs w:val="22"/>
          <w:lang w:eastAsia="sv-SE"/>
        </w:rPr>
        <w:t xml:space="preserve"> nearby</w:t>
      </w:r>
      <w:r>
        <w:rPr>
          <w:szCs w:val="22"/>
          <w:lang w:eastAsia="sv-SE"/>
        </w:rPr>
        <w:t xml:space="preserve"> objects. </w:t>
      </w:r>
      <w:r w:rsidR="006D1A8D">
        <w:rPr>
          <w:szCs w:val="22"/>
          <w:lang w:eastAsia="sv-SE"/>
        </w:rPr>
        <w:t xml:space="preserve">For example, a passing vehicle or human being could easily block certain narrow beam. </w:t>
      </w:r>
    </w:p>
    <w:p w14:paraId="3705D88B" w14:textId="24642E55" w:rsidR="006F15B2" w:rsidRDefault="006F15B2" w:rsidP="006363F0">
      <w:pPr>
        <w:rPr>
          <w:szCs w:val="22"/>
          <w:lang w:eastAsia="sv-SE"/>
        </w:rPr>
      </w:pPr>
      <w:r>
        <w:rPr>
          <w:szCs w:val="22"/>
          <w:lang w:eastAsia="sv-SE"/>
        </w:rPr>
        <w:t xml:space="preserve">Another potential issue of narrow beam is it is very sensitive to UE rotational motion. As </w:t>
      </w:r>
      <w:r w:rsidR="00933F91">
        <w:rPr>
          <w:szCs w:val="22"/>
          <w:lang w:eastAsia="sv-SE"/>
        </w:rPr>
        <w:t xml:space="preserve">UE rotation could dramatically change the arrival and departure angles of UE’s radio link, the existing beam pairs between </w:t>
      </w:r>
      <w:r w:rsidR="0062713D">
        <w:rPr>
          <w:szCs w:val="22"/>
          <w:lang w:eastAsia="sv-SE"/>
        </w:rPr>
        <w:t>TRP</w:t>
      </w:r>
      <w:r w:rsidR="00933F91">
        <w:rPr>
          <w:szCs w:val="22"/>
          <w:lang w:eastAsia="sv-SE"/>
        </w:rPr>
        <w:t xml:space="preserve"> and UE could easily degrade the link quality. The link quality of the existing narrow beam pairs between </w:t>
      </w:r>
      <w:r w:rsidR="0062713D">
        <w:rPr>
          <w:szCs w:val="22"/>
          <w:lang w:eastAsia="sv-SE"/>
        </w:rPr>
        <w:t>TRP</w:t>
      </w:r>
      <w:r w:rsidR="00933F91">
        <w:rPr>
          <w:szCs w:val="22"/>
          <w:lang w:eastAsia="sv-SE"/>
        </w:rPr>
        <w:t xml:space="preserve"> and UE may also be ruined by U</w:t>
      </w:r>
      <w:r>
        <w:rPr>
          <w:szCs w:val="22"/>
          <w:lang w:eastAsia="sv-SE"/>
        </w:rPr>
        <w:t>E mo</w:t>
      </w:r>
      <w:r w:rsidR="00933F91">
        <w:rPr>
          <w:szCs w:val="22"/>
          <w:lang w:eastAsia="sv-SE"/>
        </w:rPr>
        <w:t xml:space="preserve">vement due to the environment change. </w:t>
      </w:r>
    </w:p>
    <w:p w14:paraId="3705D88C" w14:textId="671D5BAA" w:rsidR="0085634B" w:rsidRPr="00CB7BC4" w:rsidRDefault="00933F91" w:rsidP="006363F0">
      <w:pPr>
        <w:rPr>
          <w:szCs w:val="22"/>
          <w:lang w:eastAsia="sv-SE"/>
        </w:rPr>
      </w:pPr>
      <w:r>
        <w:rPr>
          <w:szCs w:val="22"/>
          <w:lang w:eastAsia="sv-SE"/>
        </w:rPr>
        <w:t>To address these</w:t>
      </w:r>
      <w:r w:rsidR="00830181">
        <w:rPr>
          <w:szCs w:val="22"/>
          <w:lang w:eastAsia="sv-SE"/>
        </w:rPr>
        <w:t xml:space="preserve"> </w:t>
      </w:r>
      <w:r w:rsidR="006D1A8D">
        <w:rPr>
          <w:szCs w:val="22"/>
          <w:lang w:eastAsia="sv-SE"/>
        </w:rPr>
        <w:t>issue</w:t>
      </w:r>
      <w:r>
        <w:rPr>
          <w:szCs w:val="22"/>
          <w:lang w:eastAsia="sv-SE"/>
        </w:rPr>
        <w:t>s related to narrow beam</w:t>
      </w:r>
      <w:r w:rsidR="006D1A8D">
        <w:rPr>
          <w:szCs w:val="22"/>
          <w:lang w:eastAsia="sv-SE"/>
        </w:rPr>
        <w:t>,</w:t>
      </w:r>
      <w:r w:rsidR="00830181">
        <w:rPr>
          <w:szCs w:val="22"/>
          <w:lang w:eastAsia="sv-SE"/>
        </w:rPr>
        <w:t xml:space="preserve"> </w:t>
      </w:r>
      <w:r w:rsidR="006D1A8D">
        <w:rPr>
          <w:szCs w:val="22"/>
          <w:lang w:eastAsia="sv-SE"/>
        </w:rPr>
        <w:t xml:space="preserve">beam direction switch </w:t>
      </w:r>
      <w:r>
        <w:rPr>
          <w:szCs w:val="22"/>
          <w:lang w:eastAsia="sv-SE"/>
        </w:rPr>
        <w:t>scheme</w:t>
      </w:r>
      <w:r w:rsidR="00830181">
        <w:rPr>
          <w:szCs w:val="22"/>
          <w:lang w:eastAsia="sv-SE"/>
        </w:rPr>
        <w:t xml:space="preserve"> </w:t>
      </w:r>
      <w:r>
        <w:rPr>
          <w:szCs w:val="22"/>
          <w:lang w:eastAsia="sv-SE"/>
        </w:rPr>
        <w:t>could be applied.</w:t>
      </w:r>
      <w:r w:rsidR="00CB7BC4">
        <w:rPr>
          <w:szCs w:val="22"/>
          <w:lang w:eastAsia="sv-SE"/>
        </w:rPr>
        <w:t xml:space="preserve"> </w:t>
      </w:r>
      <w:r w:rsidR="006D1A8D">
        <w:rPr>
          <w:szCs w:val="22"/>
          <w:lang w:eastAsia="sv-SE"/>
        </w:rPr>
        <w:t xml:space="preserve">Here, both </w:t>
      </w:r>
      <w:r w:rsidR="0062713D">
        <w:rPr>
          <w:szCs w:val="22"/>
          <w:lang w:eastAsia="sv-SE"/>
        </w:rPr>
        <w:t>TRP</w:t>
      </w:r>
      <w:r w:rsidR="006D1A8D">
        <w:rPr>
          <w:szCs w:val="22"/>
          <w:lang w:eastAsia="sv-SE"/>
        </w:rPr>
        <w:t xml:space="preserve"> and UE may need to tune their antennas to a </w:t>
      </w:r>
      <w:r w:rsidR="006363F0">
        <w:t>different directio</w:t>
      </w:r>
      <w:r w:rsidR="00830181">
        <w:t>n to achieve a better link. The</w:t>
      </w:r>
      <w:r w:rsidR="006363F0">
        <w:t xml:space="preserve"> beam direction switch process may involve some</w:t>
      </w:r>
      <w:r w:rsidR="00830181">
        <w:t xml:space="preserve"> measurements and</w:t>
      </w:r>
      <w:r w:rsidR="006363F0">
        <w:t xml:space="preserve"> signaling between </w:t>
      </w:r>
      <w:r w:rsidR="0062713D">
        <w:t>TRP</w:t>
      </w:r>
      <w:r w:rsidR="006363F0">
        <w:t xml:space="preserve"> and UE so that both of them synchronize on the beam switch direction a</w:t>
      </w:r>
      <w:r w:rsidR="00830181">
        <w:t xml:space="preserve">nd timing. The beam measurement and synchronization between </w:t>
      </w:r>
      <w:r w:rsidR="0062713D">
        <w:t>TRP</w:t>
      </w:r>
      <w:r w:rsidR="00830181">
        <w:t xml:space="preserve"> and UE could lead to </w:t>
      </w:r>
      <w:r w:rsidR="0085634B">
        <w:t>large delay</w:t>
      </w:r>
      <w:r w:rsidR="00830181">
        <w:t xml:space="preserve">. </w:t>
      </w:r>
      <w:r w:rsidR="0085634B">
        <w:t xml:space="preserve">One possible way to reduce this delay is to have </w:t>
      </w:r>
      <w:r w:rsidR="0062713D">
        <w:t>TRP</w:t>
      </w:r>
      <w:r w:rsidR="0085634B">
        <w:t xml:space="preserve"> and UE store several back-up beam directions. In case one beam is blocked, both </w:t>
      </w:r>
      <w:r w:rsidR="0062713D">
        <w:t>TRP</w:t>
      </w:r>
      <w:r w:rsidR="0085634B">
        <w:t xml:space="preserve"> and UE could by some rules switch to a different pair of beam directions. Other</w:t>
      </w:r>
      <w:r w:rsidR="00830181">
        <w:t xml:space="preserve"> fast beam direction switch techniques are </w:t>
      </w:r>
      <w:r w:rsidR="009841FF">
        <w:t xml:space="preserve">also </w:t>
      </w:r>
      <w:r w:rsidR="00830181">
        <w:t xml:space="preserve">desirable. </w:t>
      </w:r>
    </w:p>
    <w:p w14:paraId="3705D88F" w14:textId="222C519C" w:rsidR="006363F0" w:rsidRPr="004C2FF7" w:rsidRDefault="00F75A76" w:rsidP="006363F0">
      <w:r>
        <w:t>The abovementioned schemes to address dynamic blockage</w:t>
      </w:r>
      <w:r w:rsidR="008C45A4">
        <w:t>,</w:t>
      </w:r>
      <w:r>
        <w:t xml:space="preserve"> UE </w:t>
      </w:r>
      <w:r w:rsidR="0020369A">
        <w:t xml:space="preserve">movement and </w:t>
      </w:r>
      <w:r>
        <w:t>rotation may be considered as a fall</w:t>
      </w:r>
      <w:r w:rsidR="0097658D">
        <w:t>-</w:t>
      </w:r>
      <w:r>
        <w:t>back</w:t>
      </w:r>
      <w:r w:rsidR="0097658D">
        <w:t xml:space="preserve"> transmission</w:t>
      </w:r>
      <w:r>
        <w:t xml:space="preserve"> scheme</w:t>
      </w:r>
      <w:r w:rsidR="0097658D">
        <w:t xml:space="preserve"> (or mode)</w:t>
      </w:r>
      <w:r>
        <w:t xml:space="preserve"> which can</w:t>
      </w:r>
      <w:r w:rsidR="00267075">
        <w:t xml:space="preserve"> be</w:t>
      </w:r>
      <w:r>
        <w:t xml:space="preserve"> used during </w:t>
      </w:r>
      <w:r w:rsidR="0097658D">
        <w:t xml:space="preserve">a </w:t>
      </w:r>
      <w:r>
        <w:t>beam</w:t>
      </w:r>
      <w:r w:rsidR="0097658D">
        <w:t>-pair</w:t>
      </w:r>
      <w:r>
        <w:t xml:space="preserve"> recovering procedure (e.g., P-2 or P-3</w:t>
      </w:r>
      <w:r w:rsidR="002571D2">
        <w:t xml:space="preserve"> defined in </w:t>
      </w:r>
      <w:r w:rsidR="002571D2">
        <w:fldChar w:fldCharType="begin"/>
      </w:r>
      <w:r w:rsidR="002571D2">
        <w:instrText xml:space="preserve"> REF _Ref463003024 \n \h </w:instrText>
      </w:r>
      <w:r w:rsidR="002571D2">
        <w:fldChar w:fldCharType="separate"/>
      </w:r>
      <w:r w:rsidR="000400B5">
        <w:t>[1]</w:t>
      </w:r>
      <w:r w:rsidR="002571D2">
        <w:fldChar w:fldCharType="end"/>
      </w:r>
      <w:r>
        <w:t xml:space="preserve">) when paired beams are mismatched. </w:t>
      </w:r>
      <w:r w:rsidR="0097658D">
        <w:t>This is similar to the fall-back transmission scheme used in LTE during RRC reconfiguration ambiguity period. Due to the limitation of multiple beams generation in analog and hybrid beamforming, a specific time resources (e.g., TTIs) can be reserved for the fall-back operation.</w:t>
      </w:r>
    </w:p>
    <w:p w14:paraId="3705D890" w14:textId="3EFAD48F" w:rsidR="006363F0" w:rsidRPr="00CB7BC4" w:rsidRDefault="00CB7BC4" w:rsidP="00CB7BC4">
      <w:r>
        <w:rPr>
          <w:b/>
          <w:i/>
          <w:szCs w:val="22"/>
          <w:u w:val="single"/>
          <w:lang w:eastAsia="sv-SE"/>
        </w:rPr>
        <w:lastRenderedPageBreak/>
        <w:t>Proposal 1</w:t>
      </w:r>
      <w:r w:rsidRPr="00DF4910">
        <w:rPr>
          <w:b/>
          <w:i/>
          <w:szCs w:val="22"/>
          <w:u w:val="single"/>
          <w:lang w:eastAsia="sv-SE"/>
        </w:rPr>
        <w:t>:</w:t>
      </w:r>
      <w:r w:rsidRPr="00DF4910">
        <w:rPr>
          <w:b/>
          <w:szCs w:val="22"/>
          <w:lang w:eastAsia="sv-SE"/>
        </w:rPr>
        <w:t xml:space="preserve"> </w:t>
      </w:r>
      <w:r w:rsidR="00CF41CD">
        <w:rPr>
          <w:i/>
        </w:rPr>
        <w:t>A</w:t>
      </w:r>
      <w:r w:rsidR="0097658D">
        <w:rPr>
          <w:i/>
        </w:rPr>
        <w:t xml:space="preserve"> fall-back transmission scheme (or mode) </w:t>
      </w:r>
      <w:r w:rsidR="00DB42A3">
        <w:rPr>
          <w:i/>
        </w:rPr>
        <w:t>should be</w:t>
      </w:r>
      <w:r w:rsidR="0097658D">
        <w:rPr>
          <w:i/>
        </w:rPr>
        <w:t xml:space="preserve"> defined for a beam-pair recovering</w:t>
      </w:r>
      <w:r w:rsidR="00CF41CD">
        <w:rPr>
          <w:i/>
        </w:rPr>
        <w:t xml:space="preserve"> procedure</w:t>
      </w:r>
      <w:r w:rsidR="007A33A4">
        <w:rPr>
          <w:i/>
        </w:rPr>
        <w:t xml:space="preserve"> </w:t>
      </w:r>
      <w:r w:rsidR="005924C9">
        <w:rPr>
          <w:i/>
        </w:rPr>
        <w:t>in case of link failure</w:t>
      </w:r>
      <w:r w:rsidR="00045027">
        <w:rPr>
          <w:i/>
        </w:rPr>
        <w:t>.</w:t>
      </w:r>
    </w:p>
    <w:p w14:paraId="3705D891" w14:textId="77777777" w:rsidR="006363F0" w:rsidRPr="006363F0" w:rsidRDefault="006363F0" w:rsidP="006363F0"/>
    <w:p w14:paraId="3705D892" w14:textId="7286ED81" w:rsidR="006363F0" w:rsidRDefault="005924C9" w:rsidP="006363F0">
      <w:pPr>
        <w:pStyle w:val="Heading2"/>
        <w:numPr>
          <w:ilvl w:val="1"/>
          <w:numId w:val="23"/>
        </w:numPr>
        <w:rPr>
          <w:rFonts w:ascii="Times New Roman" w:hAnsi="Times New Roman"/>
        </w:rPr>
      </w:pPr>
      <w:r>
        <w:rPr>
          <w:rFonts w:ascii="Times New Roman" w:hAnsi="Times New Roman"/>
        </w:rPr>
        <w:t>Beam Mechanisms for Blockage</w:t>
      </w:r>
    </w:p>
    <w:p w14:paraId="22B42C07" w14:textId="7509D185" w:rsidR="00F80BA0" w:rsidRDefault="00F80BA0" w:rsidP="005924C9">
      <w:r>
        <w:t>Dynamic blockage refers to the blocking of some clusters between transmitter and receiver due to the movement of humans or vehicles. Unlike low frequency bands, the diffraction loss and penetration loss are significant in high frequency bands, resulting in the heavy impact on the received signal strength due to cluster blockage.</w:t>
      </w:r>
    </w:p>
    <w:p w14:paraId="575EFF28" w14:textId="6FA4AE92" w:rsidR="005924C9" w:rsidRDefault="005924C9" w:rsidP="005924C9">
      <w:r>
        <w:t>A beam mechanism to address the narrow beam issue due to dynamic blockage is through the beam width adaption. Instead of switching the beam directions as discussed in Section 3.1, the TRP</w:t>
      </w:r>
      <w:r w:rsidR="00F80BA0">
        <w:t xml:space="preserve"> and UE could simply broaden</w:t>
      </w:r>
      <w:r>
        <w:t xml:space="preserve"> transmit and receive beam width. The beam width is adjustable via antenna array factor, i.e., the number of antenna elements to use, the separation of antenna elements, element pattern, etc., or some advanced beamforming codebook design. If the broaden beam has a larger beam width than the blocked angle from a dynamic blocker, then the beam will be only partially affected by the dynamic blocker. The signals could be transmitted through the remaining unblocked angles. </w:t>
      </w:r>
    </w:p>
    <w:p w14:paraId="5A53A4DE" w14:textId="35FBD92E" w:rsidR="005924C9" w:rsidRDefault="005924C9" w:rsidP="005625C4">
      <w:r>
        <w:t xml:space="preserve">One advantage of this </w:t>
      </w:r>
      <w:r w:rsidRPr="004C2FF7">
        <w:t>beam width adaption</w:t>
      </w:r>
      <w:r>
        <w:t xml:space="preserve"> approach is its lower latency than the beam direction switch approach, because beam sweeping is not necessary as the beam direction does not need to be tuned here. Also, there is no need to measure and store the back-up beam information. Note that the antenna gain (and hence, data throughput) resulting from the beam width adaption (or switch) scheme may be reduced from the original narrow beam condition. Still, it is possible that this approach may have a </w:t>
      </w:r>
      <w:r w:rsidRPr="00BD35CF">
        <w:t>larger antenna gain</w:t>
      </w:r>
      <w:r>
        <w:t xml:space="preserve"> than the bean switch approach, due to the small path loss in the original beam direction.</w:t>
      </w:r>
    </w:p>
    <w:p w14:paraId="19C7894A" w14:textId="77777777" w:rsidR="005924C9" w:rsidRDefault="005924C9" w:rsidP="005625C4"/>
    <w:p w14:paraId="3705D893" w14:textId="739EA147" w:rsidR="00F87038" w:rsidRPr="00146B2B" w:rsidRDefault="005924C9" w:rsidP="005625C4">
      <w:r>
        <w:t>I</w:t>
      </w:r>
      <w:r w:rsidR="00CB7BC4" w:rsidRPr="00146B2B">
        <w:t xml:space="preserve">n the </w:t>
      </w:r>
      <w:r w:rsidR="005625C4" w:rsidRPr="00146B2B">
        <w:t>above discussions</w:t>
      </w:r>
      <w:r w:rsidR="00CB7BC4" w:rsidRPr="00146B2B">
        <w:t>,</w:t>
      </w:r>
      <w:r w:rsidR="005625C4" w:rsidRPr="00146B2B">
        <w:t xml:space="preserve"> we assume the connection </w:t>
      </w:r>
      <w:r w:rsidR="00CB7BC4" w:rsidRPr="00146B2B">
        <w:t xml:space="preserve">between </w:t>
      </w:r>
      <w:r w:rsidR="0062713D" w:rsidRPr="00146B2B">
        <w:t>TRP</w:t>
      </w:r>
      <w:r w:rsidR="00CB7BC4" w:rsidRPr="00146B2B">
        <w:t xml:space="preserve"> and UE</w:t>
      </w:r>
      <w:r w:rsidR="005625C4" w:rsidRPr="00146B2B">
        <w:t xml:space="preserve"> is based on a single narrow beam</w:t>
      </w:r>
      <w:r w:rsidR="00CB7BC4" w:rsidRPr="00146B2B">
        <w:t xml:space="preserve">. This narrow beam is easily affected by dynamic blockage. To make the radio link more robust, </w:t>
      </w:r>
      <w:r w:rsidR="0062713D" w:rsidRPr="00146B2B">
        <w:t>TRP</w:t>
      </w:r>
      <w:r w:rsidR="005625C4" w:rsidRPr="00146B2B">
        <w:t xml:space="preserve"> and UE may establish </w:t>
      </w:r>
      <w:r w:rsidR="00CB7BC4" w:rsidRPr="00146B2B">
        <w:t xml:space="preserve">the connection </w:t>
      </w:r>
      <w:r w:rsidR="005625C4" w:rsidRPr="00146B2B">
        <w:t xml:space="preserve">based on </w:t>
      </w:r>
      <w:r w:rsidR="00CB7BC4" w:rsidRPr="00146B2B">
        <w:t xml:space="preserve">multiple </w:t>
      </w:r>
      <w:r w:rsidR="005625C4" w:rsidRPr="00146B2B">
        <w:t xml:space="preserve">narrow </w:t>
      </w:r>
      <w:r w:rsidR="00CB7BC4" w:rsidRPr="00146B2B">
        <w:t xml:space="preserve">beams. </w:t>
      </w:r>
      <w:r w:rsidR="005625C4" w:rsidRPr="00146B2B">
        <w:t xml:space="preserve">In other words, </w:t>
      </w:r>
      <w:r w:rsidR="0062713D" w:rsidRPr="00146B2B">
        <w:t>TRP</w:t>
      </w:r>
      <w:r w:rsidR="005625C4" w:rsidRPr="00146B2B">
        <w:t xml:space="preserve"> and UE may simultaneously pair multiple beams by careful tuning their antennas. </w:t>
      </w:r>
    </w:p>
    <w:p w14:paraId="3705D894" w14:textId="340C9784" w:rsidR="005625C4" w:rsidRPr="00146B2B" w:rsidRDefault="005625C4" w:rsidP="005625C4">
      <w:r w:rsidRPr="00146B2B">
        <w:t xml:space="preserve">Once these multiple pairs of narrow beams are set up, the radio link is more robust because of the </w:t>
      </w:r>
      <w:r w:rsidR="00F87038" w:rsidRPr="00146B2B">
        <w:t xml:space="preserve">spatial </w:t>
      </w:r>
      <w:r w:rsidRPr="00146B2B">
        <w:t xml:space="preserve">diversity. In case of dynamic blockage, some beam pairs may be blocked, while other beam pairs are not affected. </w:t>
      </w:r>
      <w:r w:rsidR="00F87038" w:rsidRPr="00146B2B">
        <w:t xml:space="preserve">This is shown in Figure 1. </w:t>
      </w:r>
      <w:r w:rsidR="00146B2B">
        <w:t xml:space="preserve">When the direct LOS link is blocked due to a passing car, the other NLOS link </w:t>
      </w:r>
      <w:r w:rsidR="00F30631">
        <w:t>may be still</w:t>
      </w:r>
      <w:r w:rsidR="00146B2B">
        <w:t xml:space="preserve"> available to maintain the communication between TRP and UE. </w:t>
      </w:r>
      <w:r w:rsidR="00F87038" w:rsidRPr="00146B2B">
        <w:t xml:space="preserve">Similar arguments apply to UE movement and rotation. </w:t>
      </w:r>
    </w:p>
    <w:p w14:paraId="2D329148" w14:textId="0BC478BD" w:rsidR="006D65B4" w:rsidRDefault="00060CA9" w:rsidP="00060CA9">
      <w:r w:rsidRPr="00146B2B">
        <w:t xml:space="preserve">The multiple pairs of narrow beams could be set up between one </w:t>
      </w:r>
      <w:r w:rsidR="0062713D" w:rsidRPr="00146B2B">
        <w:t>TRP</w:t>
      </w:r>
      <w:r w:rsidRPr="00146B2B">
        <w:t xml:space="preserve"> and UE, or between multiple </w:t>
      </w:r>
      <w:r w:rsidR="0062713D" w:rsidRPr="00146B2B">
        <w:t>TRP</w:t>
      </w:r>
      <w:r w:rsidRPr="00146B2B">
        <w:t xml:space="preserve">s and UE. </w:t>
      </w:r>
      <w:r w:rsidR="002420F2" w:rsidRPr="00ED4087">
        <w:rPr>
          <w:rFonts w:eastAsia="MS Mincho"/>
          <w:szCs w:val="22"/>
          <w:lang w:eastAsia="ja-JP"/>
        </w:rPr>
        <w:t xml:space="preserve">Pairing of Tx and Rx beams </w:t>
      </w:r>
      <w:r w:rsidR="002420F2">
        <w:rPr>
          <w:rFonts w:eastAsia="MS Mincho"/>
          <w:szCs w:val="22"/>
          <w:lang w:eastAsia="ja-JP"/>
        </w:rPr>
        <w:t xml:space="preserve">could be </w:t>
      </w:r>
      <w:r w:rsidR="002420F2" w:rsidRPr="00ED4087">
        <w:rPr>
          <w:rFonts w:eastAsia="MS Mincho"/>
          <w:szCs w:val="22"/>
          <w:lang w:eastAsia="ja-JP"/>
        </w:rPr>
        <w:t>in a transparent manner</w:t>
      </w:r>
      <w:r w:rsidR="002420F2">
        <w:rPr>
          <w:rFonts w:eastAsia="MS Mincho"/>
          <w:szCs w:val="22"/>
          <w:lang w:eastAsia="ja-JP"/>
        </w:rPr>
        <w:t>.</w:t>
      </w:r>
      <w:r w:rsidR="006D65B4">
        <w:t xml:space="preserve"> </w:t>
      </w:r>
      <w:r w:rsidR="006D65B4" w:rsidRPr="00146B2B">
        <w:t>If TRP is transparent, multiple beam pair</w:t>
      </w:r>
      <w:r w:rsidR="006D65B4">
        <w:t>s</w:t>
      </w:r>
      <w:r w:rsidR="006D65B4" w:rsidRPr="00146B2B">
        <w:t xml:space="preserve"> could be either from the same TRP or different TRPs.</w:t>
      </w:r>
      <w:r w:rsidR="006D65B4">
        <w:t xml:space="preserve"> </w:t>
      </w:r>
      <w:r w:rsidR="00331234">
        <w:t xml:space="preserve">If a UE is in </w:t>
      </w:r>
      <w:r w:rsidR="00985C25" w:rsidRPr="00146B2B">
        <w:t>L</w:t>
      </w:r>
      <w:r w:rsidR="00331234">
        <w:t>O</w:t>
      </w:r>
      <w:r w:rsidR="00985C25" w:rsidRPr="00146B2B">
        <w:t>S and there is no reflector, the UE may not have multiple beams</w:t>
      </w:r>
      <w:r w:rsidR="006D65B4">
        <w:t xml:space="preserve"> with a single TRP</w:t>
      </w:r>
      <w:r w:rsidR="00985C25" w:rsidRPr="00146B2B">
        <w:t>. In this case, a UE may use multiple beams from different TRPs</w:t>
      </w:r>
      <w:r w:rsidR="00E32DD1">
        <w:t xml:space="preserve">, which is shown in </w:t>
      </w:r>
      <w:r w:rsidR="00E32DD1">
        <w:fldChar w:fldCharType="begin"/>
      </w:r>
      <w:r w:rsidR="00E32DD1">
        <w:instrText xml:space="preserve"> REF _Ref463014386 \h </w:instrText>
      </w:r>
      <w:r w:rsidR="00E32DD1">
        <w:fldChar w:fldCharType="separate"/>
      </w:r>
      <w:r w:rsidR="000400B5">
        <w:t xml:space="preserve">Figure </w:t>
      </w:r>
      <w:r w:rsidR="000400B5">
        <w:rPr>
          <w:noProof/>
        </w:rPr>
        <w:t>2</w:t>
      </w:r>
      <w:r w:rsidR="00E32DD1">
        <w:fldChar w:fldCharType="end"/>
      </w:r>
      <w:r w:rsidR="00985C25" w:rsidRPr="00146B2B">
        <w:t xml:space="preserve">. </w:t>
      </w:r>
    </w:p>
    <w:p w14:paraId="3705D896" w14:textId="0DA6E385" w:rsidR="00060CA9" w:rsidRDefault="00060CA9" w:rsidP="00060CA9">
      <w:r w:rsidRPr="00146B2B">
        <w:t>The</w:t>
      </w:r>
      <w:r w:rsidR="006D65B4">
        <w:t xml:space="preserve"> multiple</w:t>
      </w:r>
      <w:r w:rsidRPr="00146B2B">
        <w:t xml:space="preserve"> beams may be generated using a single RF chain, or multiple RF chains. Furthermore, the contents to be transmitted over multiple beams may or not may be identical. Consider</w:t>
      </w:r>
      <w:r w:rsidR="005B5947" w:rsidRPr="00146B2B">
        <w:t xml:space="preserve"> an example</w:t>
      </w:r>
      <w:r w:rsidRPr="00146B2B">
        <w:t xml:space="preserve"> that </w:t>
      </w:r>
      <w:r w:rsidR="0062713D" w:rsidRPr="00146B2B">
        <w:t>TRP</w:t>
      </w:r>
      <w:r w:rsidRPr="00146B2B">
        <w:t xml:space="preserve"> and UE set up a link with two narrow beams. </w:t>
      </w:r>
      <w:r w:rsidR="0062713D" w:rsidRPr="00146B2B">
        <w:t>TRP</w:t>
      </w:r>
      <w:r w:rsidRPr="00146B2B">
        <w:t xml:space="preserve"> may modulate the same information bits to two different symbols and process these two symbols independently and then transmit them over two different beam directions simultaneously. Due to the symbol level redundancy, UE is able to detect the information bits after receiving either of these two symbols. </w:t>
      </w:r>
      <w:r w:rsidR="000D51CD">
        <w:t xml:space="preserve">When both symbols are received, they can be combined at receiver side for more robust communication. </w:t>
      </w:r>
      <w:r w:rsidRPr="00146B2B">
        <w:t xml:space="preserve">This additional dimension of diversity could further increase the robustness of the radio link.  </w:t>
      </w:r>
    </w:p>
    <w:p w14:paraId="5C1DE09F" w14:textId="77777777" w:rsidR="002A12B1" w:rsidRPr="00146B2B" w:rsidRDefault="002A12B1" w:rsidP="00060CA9"/>
    <w:p w14:paraId="49A1B808" w14:textId="77777777" w:rsidR="002A12B1" w:rsidRPr="00730FED" w:rsidRDefault="002A12B1" w:rsidP="002A12B1">
      <w:pPr>
        <w:rPr>
          <w:szCs w:val="22"/>
          <w:lang w:eastAsia="sv-SE"/>
        </w:rPr>
      </w:pPr>
      <w:r>
        <w:rPr>
          <w:b/>
          <w:i/>
          <w:szCs w:val="22"/>
          <w:u w:val="single"/>
          <w:lang w:eastAsia="sv-SE"/>
        </w:rPr>
        <w:t>Proposal 2</w:t>
      </w:r>
      <w:r w:rsidRPr="0066641C">
        <w:rPr>
          <w:b/>
          <w:i/>
          <w:szCs w:val="22"/>
          <w:u w:val="single"/>
          <w:lang w:eastAsia="sv-SE"/>
        </w:rPr>
        <w:t>:</w:t>
      </w:r>
      <w:r w:rsidRPr="0066641C">
        <w:rPr>
          <w:b/>
          <w:i/>
          <w:szCs w:val="22"/>
          <w:lang w:eastAsia="sv-SE"/>
        </w:rPr>
        <w:t xml:space="preserve"> </w:t>
      </w:r>
      <w:r>
        <w:rPr>
          <w:i/>
        </w:rPr>
        <w:t xml:space="preserve">Advanced mechanisms to address blockage (e.g., beam width adaption, multiple beams connection setup procedures) </w:t>
      </w:r>
      <w:r w:rsidRPr="0066641C">
        <w:rPr>
          <w:i/>
        </w:rPr>
        <w:t xml:space="preserve">should be </w:t>
      </w:r>
      <w:r>
        <w:rPr>
          <w:i/>
        </w:rPr>
        <w:t xml:space="preserve">further </w:t>
      </w:r>
      <w:r w:rsidRPr="0066641C">
        <w:rPr>
          <w:i/>
        </w:rPr>
        <w:t>studied.</w:t>
      </w:r>
      <w:r>
        <w:rPr>
          <w:i/>
        </w:rPr>
        <w:t xml:space="preserve"> </w:t>
      </w:r>
    </w:p>
    <w:p w14:paraId="3705D897" w14:textId="77777777" w:rsidR="00060CA9" w:rsidRDefault="00060CA9" w:rsidP="005625C4">
      <w:pPr>
        <w:rPr>
          <w:rFonts w:eastAsia="Calibri"/>
          <w:szCs w:val="22"/>
          <w:lang w:val="en-US" w:eastAsia="en-US"/>
        </w:rPr>
      </w:pPr>
    </w:p>
    <w:p w14:paraId="3705D898" w14:textId="2FD033DB" w:rsidR="00555E82" w:rsidRDefault="00A9546D" w:rsidP="00555E82">
      <w:pPr>
        <w:keepNext/>
        <w:jc w:val="center"/>
      </w:pPr>
      <w:r>
        <w:object w:dxaOrig="11352" w:dyaOrig="7523" w14:anchorId="3705D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89.75pt" o:ole="">
            <v:imagedata r:id="rId7" o:title=""/>
          </v:shape>
          <o:OLEObject Type="Embed" ProgID="Visio.Drawing.15" ShapeID="_x0000_i1025" DrawAspect="Content" ObjectID="_1539788256" r:id="rId8"/>
        </w:object>
      </w:r>
    </w:p>
    <w:p w14:paraId="3705D899" w14:textId="2033A75E" w:rsidR="00F87038" w:rsidRDefault="00555E82" w:rsidP="00555E82">
      <w:pPr>
        <w:pStyle w:val="Caption"/>
        <w:rPr>
          <w:rFonts w:eastAsia="Calibri"/>
          <w:szCs w:val="22"/>
          <w:lang w:val="en-US" w:eastAsia="en-US"/>
        </w:rPr>
      </w:pPr>
      <w:r>
        <w:t xml:space="preserve">Figure </w:t>
      </w:r>
      <w:r>
        <w:fldChar w:fldCharType="begin"/>
      </w:r>
      <w:r>
        <w:instrText xml:space="preserve"> SEQ Figure \* ARABIC </w:instrText>
      </w:r>
      <w:r>
        <w:fldChar w:fldCharType="separate"/>
      </w:r>
      <w:r w:rsidR="000400B5">
        <w:rPr>
          <w:noProof/>
        </w:rPr>
        <w:t>1</w:t>
      </w:r>
      <w:r>
        <w:fldChar w:fldCharType="end"/>
      </w:r>
      <w:r>
        <w:t xml:space="preserve">: Multi-beam link between </w:t>
      </w:r>
      <w:r w:rsidR="0062713D">
        <w:t>TRP</w:t>
      </w:r>
      <w:r>
        <w:t xml:space="preserve"> and UE to resist dynamic blockage</w:t>
      </w:r>
    </w:p>
    <w:p w14:paraId="3705D89A" w14:textId="6544A1CB" w:rsidR="00F87038" w:rsidRDefault="0003786A" w:rsidP="0003786A">
      <w:pPr>
        <w:jc w:val="center"/>
      </w:pPr>
      <w:r>
        <w:object w:dxaOrig="9421" w:dyaOrig="5891" w14:anchorId="7763921E">
          <v:shape id="_x0000_i1026" type="#_x0000_t75" style="width:309.75pt;height:193.5pt" o:ole="">
            <v:imagedata r:id="rId9" o:title=""/>
          </v:shape>
          <o:OLEObject Type="Embed" ProgID="Visio.Drawing.15" ShapeID="_x0000_i1026" DrawAspect="Content" ObjectID="_1539788257" r:id="rId10"/>
        </w:object>
      </w:r>
    </w:p>
    <w:p w14:paraId="17099C41" w14:textId="2C6BCB01" w:rsidR="0003786A" w:rsidRDefault="0003786A" w:rsidP="0003786A">
      <w:pPr>
        <w:pStyle w:val="Caption"/>
        <w:rPr>
          <w:rFonts w:eastAsia="Calibri"/>
          <w:szCs w:val="22"/>
          <w:lang w:val="en-US" w:eastAsia="en-US"/>
        </w:rPr>
      </w:pPr>
      <w:bookmarkStart w:id="1" w:name="_Ref463014386"/>
      <w:r>
        <w:t xml:space="preserve">Figure </w:t>
      </w:r>
      <w:r>
        <w:rPr>
          <w:b w:val="0"/>
          <w:bCs w:val="0"/>
        </w:rPr>
        <w:fldChar w:fldCharType="begin"/>
      </w:r>
      <w:r>
        <w:instrText xml:space="preserve"> SEQ Figure \* ARABIC </w:instrText>
      </w:r>
      <w:r>
        <w:rPr>
          <w:b w:val="0"/>
          <w:bCs w:val="0"/>
        </w:rPr>
        <w:fldChar w:fldCharType="separate"/>
      </w:r>
      <w:r w:rsidR="000400B5">
        <w:rPr>
          <w:noProof/>
        </w:rPr>
        <w:t>2</w:t>
      </w:r>
      <w:r>
        <w:rPr>
          <w:b w:val="0"/>
          <w:bCs w:val="0"/>
        </w:rPr>
        <w:fldChar w:fldCharType="end"/>
      </w:r>
      <w:bookmarkEnd w:id="1"/>
      <w:r>
        <w:t>: Multi-beam link between Multi-TRPs and UE to resist dynamic blockage</w:t>
      </w:r>
    </w:p>
    <w:p w14:paraId="30C52AD9" w14:textId="77777777" w:rsidR="0003786A" w:rsidRDefault="0003786A" w:rsidP="0003786A">
      <w:pPr>
        <w:jc w:val="center"/>
        <w:rPr>
          <w:rFonts w:eastAsia="Calibri"/>
          <w:szCs w:val="22"/>
          <w:lang w:val="en-US" w:eastAsia="en-US"/>
        </w:rPr>
      </w:pPr>
    </w:p>
    <w:p w14:paraId="3705D89C" w14:textId="77777777" w:rsidR="002B3A7C" w:rsidRPr="001536C0" w:rsidRDefault="002B3A7C">
      <w:pPr>
        <w:rPr>
          <w:sz w:val="20"/>
          <w:lang w:eastAsia="sv-SE"/>
        </w:rPr>
      </w:pP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A0" w14:textId="4AEBEDFF" w:rsidR="00BA70A7" w:rsidRPr="00151BD8" w:rsidRDefault="00040B33" w:rsidP="00BA70A7">
      <w:r>
        <w:rPr>
          <w:rFonts w:eastAsia="Arial Unicode MS"/>
          <w:lang w:eastAsia="ko-KR"/>
        </w:rPr>
        <w:t>In this contribution</w:t>
      </w:r>
      <w:r w:rsidR="00BA70A7">
        <w:rPr>
          <w:rFonts w:eastAsia="Arial Unicode MS"/>
          <w:lang w:eastAsia="ko-KR"/>
        </w:rPr>
        <w:t xml:space="preserve">, </w:t>
      </w:r>
      <w:r w:rsidR="00BA70A7" w:rsidRPr="001536C0">
        <w:rPr>
          <w:rFonts w:eastAsia="Arial Unicode MS"/>
          <w:lang w:eastAsia="ko-KR"/>
        </w:rPr>
        <w:t xml:space="preserve">we discuss </w:t>
      </w:r>
      <w:r w:rsidR="00275E01">
        <w:rPr>
          <w:rFonts w:eastAsia="Arial Unicode MS"/>
          <w:lang w:eastAsia="ko-KR"/>
        </w:rPr>
        <w:t>the considerations on beam recovery</w:t>
      </w:r>
      <w:r w:rsidR="00DF005D">
        <w:rPr>
          <w:rFonts w:eastAsia="Arial Unicode MS"/>
          <w:lang w:eastAsia="ko-KR"/>
        </w:rPr>
        <w:t>, and</w:t>
      </w:r>
      <w:r w:rsidR="00BA70A7" w:rsidRPr="00151BD8">
        <w:t xml:space="preserve"> propose the following: </w:t>
      </w:r>
    </w:p>
    <w:p w14:paraId="74F79634" w14:textId="77777777" w:rsidR="00F80BA0" w:rsidRPr="00CB7BC4" w:rsidRDefault="00F80BA0" w:rsidP="00F80BA0">
      <w:r>
        <w:rPr>
          <w:b/>
          <w:i/>
          <w:szCs w:val="22"/>
          <w:u w:val="single"/>
          <w:lang w:eastAsia="sv-SE"/>
        </w:rPr>
        <w:t>Proposal 1</w:t>
      </w:r>
      <w:r w:rsidRPr="00DF4910">
        <w:rPr>
          <w:b/>
          <w:i/>
          <w:szCs w:val="22"/>
          <w:u w:val="single"/>
          <w:lang w:eastAsia="sv-SE"/>
        </w:rPr>
        <w:t>:</w:t>
      </w:r>
      <w:r w:rsidRPr="00DF4910">
        <w:rPr>
          <w:b/>
          <w:szCs w:val="22"/>
          <w:lang w:eastAsia="sv-SE"/>
        </w:rPr>
        <w:t xml:space="preserve"> </w:t>
      </w:r>
      <w:r>
        <w:rPr>
          <w:i/>
        </w:rPr>
        <w:t>A fall-back transmission scheme (or mode) should be defined for a beam-pair recovering procedure in case of link failure.</w:t>
      </w:r>
    </w:p>
    <w:p w14:paraId="2EA1016B" w14:textId="77777777" w:rsidR="00F80BA0" w:rsidRPr="00730FED" w:rsidRDefault="00F80BA0" w:rsidP="00F80BA0">
      <w:pPr>
        <w:rPr>
          <w:szCs w:val="22"/>
          <w:lang w:eastAsia="sv-SE"/>
        </w:rPr>
      </w:pPr>
      <w:r>
        <w:rPr>
          <w:b/>
          <w:i/>
          <w:szCs w:val="22"/>
          <w:u w:val="single"/>
          <w:lang w:eastAsia="sv-SE"/>
        </w:rPr>
        <w:t>Proposal 2</w:t>
      </w:r>
      <w:r w:rsidRPr="0066641C">
        <w:rPr>
          <w:b/>
          <w:i/>
          <w:szCs w:val="22"/>
          <w:u w:val="single"/>
          <w:lang w:eastAsia="sv-SE"/>
        </w:rPr>
        <w:t>:</w:t>
      </w:r>
      <w:r w:rsidRPr="0066641C">
        <w:rPr>
          <w:b/>
          <w:i/>
          <w:szCs w:val="22"/>
          <w:lang w:eastAsia="sv-SE"/>
        </w:rPr>
        <w:t xml:space="preserve"> </w:t>
      </w:r>
      <w:r>
        <w:rPr>
          <w:i/>
        </w:rPr>
        <w:t xml:space="preserve">Advanced mechanisms to address blockage (e.g., beam width adaption, multiple beams connection setup procedures) </w:t>
      </w:r>
      <w:r w:rsidRPr="0066641C">
        <w:rPr>
          <w:i/>
        </w:rPr>
        <w:t xml:space="preserve">should be </w:t>
      </w:r>
      <w:r>
        <w:rPr>
          <w:i/>
        </w:rPr>
        <w:t xml:space="preserve">further </w:t>
      </w:r>
      <w:r w:rsidRPr="0066641C">
        <w:rPr>
          <w:i/>
        </w:rPr>
        <w:t>studied.</w:t>
      </w:r>
      <w:r>
        <w:rPr>
          <w:i/>
        </w:rPr>
        <w:t xml:space="preserve"> </w:t>
      </w:r>
    </w:p>
    <w:p w14:paraId="3705D8A3" w14:textId="77777777" w:rsidR="00BA70A7" w:rsidRPr="001536C0" w:rsidRDefault="00BA70A7" w:rsidP="003242DD">
      <w:pPr>
        <w:rPr>
          <w:sz w:val="20"/>
        </w:rPr>
      </w:pPr>
    </w:p>
    <w:p w14:paraId="3705D8A4" w14:textId="77777777" w:rsidR="00251B4A" w:rsidRPr="001536C0" w:rsidRDefault="00251B4A" w:rsidP="00251B4A">
      <w:pPr>
        <w:pStyle w:val="Heading1"/>
        <w:rPr>
          <w:sz w:val="32"/>
          <w:lang w:val="en-US"/>
        </w:rPr>
      </w:pPr>
      <w:r w:rsidRPr="001536C0">
        <w:rPr>
          <w:sz w:val="32"/>
          <w:lang w:val="en-US"/>
        </w:rPr>
        <w:t>References</w:t>
      </w:r>
    </w:p>
    <w:p w14:paraId="3705D8A5" w14:textId="62E3FA1D" w:rsidR="00584025" w:rsidRDefault="005266DD" w:rsidP="00584025">
      <w:pPr>
        <w:pStyle w:val="Reference"/>
        <w:numPr>
          <w:ilvl w:val="0"/>
          <w:numId w:val="19"/>
        </w:numPr>
        <w:spacing w:before="120"/>
      </w:pPr>
      <w:bookmarkStart w:id="2" w:name="_Ref455734493"/>
      <w:bookmarkStart w:id="3" w:name="_Ref434502751"/>
      <w:bookmarkStart w:id="4" w:name="_Ref419296613"/>
      <w:bookmarkStart w:id="5" w:name="_Ref434227915"/>
      <w:bookmarkStart w:id="6" w:name="_Ref434501473"/>
      <w:bookmarkStart w:id="7" w:name="_Ref463003024"/>
      <w:r w:rsidRPr="001536C0">
        <w:rPr>
          <w:szCs w:val="22"/>
        </w:rPr>
        <w:t>Chairman’s Note</w:t>
      </w:r>
      <w:bookmarkEnd w:id="2"/>
      <w:r w:rsidRPr="001536C0">
        <w:rPr>
          <w:szCs w:val="22"/>
        </w:rPr>
        <w:t>s</w:t>
      </w:r>
      <w:bookmarkStart w:id="8" w:name="_Ref450919508"/>
      <w:bookmarkEnd w:id="3"/>
      <w:bookmarkEnd w:id="4"/>
      <w:bookmarkEnd w:id="5"/>
      <w:bookmarkEnd w:id="6"/>
      <w:r w:rsidR="00584025" w:rsidRPr="001536C0">
        <w:t>, 3GPP TSG RAN WG1 Meeting #86, Aug</w:t>
      </w:r>
      <w:r w:rsidR="00730FED">
        <w:t>.</w:t>
      </w:r>
      <w:r w:rsidR="00584025" w:rsidRPr="001536C0">
        <w:t xml:space="preserve"> 2016.</w:t>
      </w:r>
      <w:bookmarkEnd w:id="7"/>
      <w:bookmarkEnd w:id="8"/>
    </w:p>
    <w:p w14:paraId="2F15EF71" w14:textId="74FDAF7E" w:rsidR="00926444" w:rsidRDefault="000400B5" w:rsidP="00814228">
      <w:pPr>
        <w:pStyle w:val="Reference"/>
        <w:numPr>
          <w:ilvl w:val="0"/>
          <w:numId w:val="19"/>
        </w:numPr>
      </w:pPr>
      <w:bookmarkStart w:id="9" w:name="_Ref465860576"/>
      <w:r>
        <w:rPr>
          <w:szCs w:val="22"/>
        </w:rPr>
        <w:t>C</w:t>
      </w:r>
      <w:r w:rsidRPr="005266DD">
        <w:rPr>
          <w:szCs w:val="22"/>
        </w:rPr>
        <w:t xml:space="preserve">hairman’s </w:t>
      </w:r>
      <w:r>
        <w:rPr>
          <w:szCs w:val="22"/>
        </w:rPr>
        <w:t>N</w:t>
      </w:r>
      <w:r w:rsidRPr="005266DD">
        <w:rPr>
          <w:szCs w:val="22"/>
        </w:rPr>
        <w:t>ote</w:t>
      </w:r>
      <w:r>
        <w:rPr>
          <w:szCs w:val="22"/>
        </w:rPr>
        <w:t>s</w:t>
      </w:r>
      <w:bookmarkEnd w:id="9"/>
      <w:r>
        <w:rPr>
          <w:szCs w:val="22"/>
        </w:rPr>
        <w:t xml:space="preserve">, </w:t>
      </w:r>
      <w:r w:rsidRPr="001536C0">
        <w:t>3</w:t>
      </w:r>
      <w:r>
        <w:t>GPP TSG RAN WG1 Meeting #86bis, Oct.</w:t>
      </w:r>
      <w:r w:rsidRPr="001536C0">
        <w:t xml:space="preserve"> 2016.</w:t>
      </w:r>
      <w:r w:rsidR="00814228">
        <w:t xml:space="preserve"> </w:t>
      </w:r>
    </w:p>
    <w:sectPr w:rsidR="00926444" w:rsidSect="00D550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540B3" w14:textId="77777777" w:rsidR="00044CF4" w:rsidRDefault="00044CF4">
      <w:r>
        <w:separator/>
      </w:r>
    </w:p>
  </w:endnote>
  <w:endnote w:type="continuationSeparator" w:id="0">
    <w:p w14:paraId="48FFBC6C" w14:textId="77777777" w:rsidR="00044CF4" w:rsidRDefault="00044CF4">
      <w:r>
        <w:continuationSeparator/>
      </w:r>
    </w:p>
  </w:endnote>
  <w:endnote w:type="continuationNotice" w:id="1">
    <w:p w14:paraId="29A4C7C1" w14:textId="77777777" w:rsidR="00044CF4" w:rsidRDefault="00044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855EA" w14:textId="77777777" w:rsidR="0038208E" w:rsidRDefault="003820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5D8AF" w14:textId="38A1A6D4" w:rsidR="00916FCC" w:rsidRPr="0038208E" w:rsidRDefault="00916FCC" w:rsidP="003820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E0067" w14:textId="77777777" w:rsidR="0038208E" w:rsidRDefault="003820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8F438" w14:textId="77777777" w:rsidR="00044CF4" w:rsidRDefault="00044CF4">
      <w:r>
        <w:separator/>
      </w:r>
    </w:p>
  </w:footnote>
  <w:footnote w:type="continuationSeparator" w:id="0">
    <w:p w14:paraId="151BCE79" w14:textId="77777777" w:rsidR="00044CF4" w:rsidRDefault="00044CF4">
      <w:r>
        <w:continuationSeparator/>
      </w:r>
    </w:p>
  </w:footnote>
  <w:footnote w:type="continuationNotice" w:id="1">
    <w:p w14:paraId="589C87AC" w14:textId="77777777" w:rsidR="00044CF4" w:rsidRDefault="00044C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C7F8E" w14:textId="77777777" w:rsidR="0038208E" w:rsidRDefault="003820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C598C" w14:textId="77777777" w:rsidR="0038208E" w:rsidRDefault="003820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AD31F" w14:textId="77777777" w:rsidR="0038208E" w:rsidRDefault="003820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F1E6B"/>
    <w:multiLevelType w:val="hybridMultilevel"/>
    <w:tmpl w:val="274ACF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56E87"/>
    <w:multiLevelType w:val="hybridMultilevel"/>
    <w:tmpl w:val="DE785A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cs="Times New Roman" w:hint="default"/>
      </w:rPr>
    </w:lvl>
    <w:lvl w:ilvl="2" w:tplc="B7888E4E">
      <w:start w:val="1186"/>
      <w:numFmt w:val="bullet"/>
      <w:lvlText w:val="»"/>
      <w:lvlJc w:val="left"/>
      <w:pPr>
        <w:tabs>
          <w:tab w:val="num" w:pos="1800"/>
        </w:tabs>
        <w:ind w:left="1800" w:hanging="360"/>
      </w:pPr>
      <w:rPr>
        <w:rFonts w:ascii="Arial" w:hAnsi="Arial" w:cs="Times New Roman" w:hint="default"/>
      </w:rPr>
    </w:lvl>
    <w:lvl w:ilvl="3" w:tplc="D91E090E">
      <w:start w:val="1"/>
      <w:numFmt w:val="bullet"/>
      <w:lvlText w:val=""/>
      <w:lvlJc w:val="left"/>
      <w:pPr>
        <w:tabs>
          <w:tab w:val="num" w:pos="2520"/>
        </w:tabs>
        <w:ind w:left="2520" w:hanging="360"/>
      </w:pPr>
      <w:rPr>
        <w:rFonts w:ascii="Wingdings" w:hAnsi="Wingdings" w:hint="default"/>
      </w:rPr>
    </w:lvl>
    <w:lvl w:ilvl="4" w:tplc="9F7AB448">
      <w:start w:val="1"/>
      <w:numFmt w:val="bullet"/>
      <w:lvlText w:val=""/>
      <w:lvlJc w:val="left"/>
      <w:pPr>
        <w:tabs>
          <w:tab w:val="num" w:pos="3240"/>
        </w:tabs>
        <w:ind w:left="3240" w:hanging="360"/>
      </w:pPr>
      <w:rPr>
        <w:rFonts w:ascii="Wingdings" w:hAnsi="Wingdings" w:hint="default"/>
      </w:rPr>
    </w:lvl>
    <w:lvl w:ilvl="5" w:tplc="D4B26374">
      <w:start w:val="1"/>
      <w:numFmt w:val="bullet"/>
      <w:lvlText w:val=""/>
      <w:lvlJc w:val="left"/>
      <w:pPr>
        <w:tabs>
          <w:tab w:val="num" w:pos="3960"/>
        </w:tabs>
        <w:ind w:left="3960" w:hanging="360"/>
      </w:pPr>
      <w:rPr>
        <w:rFonts w:ascii="Wingdings" w:hAnsi="Wingdings" w:hint="default"/>
      </w:rPr>
    </w:lvl>
    <w:lvl w:ilvl="6" w:tplc="B82640F8">
      <w:start w:val="1"/>
      <w:numFmt w:val="bullet"/>
      <w:lvlText w:val=""/>
      <w:lvlJc w:val="left"/>
      <w:pPr>
        <w:tabs>
          <w:tab w:val="num" w:pos="4680"/>
        </w:tabs>
        <w:ind w:left="4680" w:hanging="360"/>
      </w:pPr>
      <w:rPr>
        <w:rFonts w:ascii="Wingdings" w:hAnsi="Wingdings" w:hint="default"/>
      </w:rPr>
    </w:lvl>
    <w:lvl w:ilvl="7" w:tplc="BEBA70B2">
      <w:start w:val="1"/>
      <w:numFmt w:val="bullet"/>
      <w:lvlText w:val=""/>
      <w:lvlJc w:val="left"/>
      <w:pPr>
        <w:tabs>
          <w:tab w:val="num" w:pos="5400"/>
        </w:tabs>
        <w:ind w:left="5400" w:hanging="360"/>
      </w:pPr>
      <w:rPr>
        <w:rFonts w:ascii="Wingdings" w:hAnsi="Wingdings" w:hint="default"/>
      </w:rPr>
    </w:lvl>
    <w:lvl w:ilvl="8" w:tplc="F37469C4">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A457B9C"/>
    <w:multiLevelType w:val="hybridMultilevel"/>
    <w:tmpl w:val="BD4E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FB00F9"/>
    <w:multiLevelType w:val="hybridMultilevel"/>
    <w:tmpl w:val="05DE648C"/>
    <w:lvl w:ilvl="0" w:tplc="AC2A644A">
      <w:start w:val="1"/>
      <w:numFmt w:val="bullet"/>
      <w:lvlText w:val="•"/>
      <w:lvlJc w:val="left"/>
      <w:pPr>
        <w:tabs>
          <w:tab w:val="num" w:pos="720"/>
        </w:tabs>
        <w:ind w:left="720" w:hanging="360"/>
      </w:pPr>
      <w:rPr>
        <w:rFonts w:ascii="Arial" w:hAnsi="Arial" w:hint="default"/>
      </w:rPr>
    </w:lvl>
    <w:lvl w:ilvl="1" w:tplc="C576B872">
      <w:start w:val="1"/>
      <w:numFmt w:val="bullet"/>
      <w:lvlText w:val="•"/>
      <w:lvlJc w:val="left"/>
      <w:pPr>
        <w:tabs>
          <w:tab w:val="num" w:pos="1440"/>
        </w:tabs>
        <w:ind w:left="1440" w:hanging="360"/>
      </w:pPr>
      <w:rPr>
        <w:rFonts w:ascii="Arial" w:hAnsi="Arial" w:hint="default"/>
      </w:rPr>
    </w:lvl>
    <w:lvl w:ilvl="2" w:tplc="88CC70AC">
      <w:start w:val="46"/>
      <w:numFmt w:val="bullet"/>
      <w:lvlText w:val="•"/>
      <w:lvlJc w:val="left"/>
      <w:pPr>
        <w:tabs>
          <w:tab w:val="num" w:pos="2160"/>
        </w:tabs>
        <w:ind w:left="2160" w:hanging="360"/>
      </w:pPr>
      <w:rPr>
        <w:rFonts w:ascii="Arial" w:hAnsi="Arial" w:hint="default"/>
      </w:rPr>
    </w:lvl>
    <w:lvl w:ilvl="3" w:tplc="F81AA4D4" w:tentative="1">
      <w:start w:val="1"/>
      <w:numFmt w:val="bullet"/>
      <w:lvlText w:val="•"/>
      <w:lvlJc w:val="left"/>
      <w:pPr>
        <w:tabs>
          <w:tab w:val="num" w:pos="2880"/>
        </w:tabs>
        <w:ind w:left="2880" w:hanging="360"/>
      </w:pPr>
      <w:rPr>
        <w:rFonts w:ascii="Arial" w:hAnsi="Arial" w:hint="default"/>
      </w:rPr>
    </w:lvl>
    <w:lvl w:ilvl="4" w:tplc="D96EFAD8" w:tentative="1">
      <w:start w:val="1"/>
      <w:numFmt w:val="bullet"/>
      <w:lvlText w:val="•"/>
      <w:lvlJc w:val="left"/>
      <w:pPr>
        <w:tabs>
          <w:tab w:val="num" w:pos="3600"/>
        </w:tabs>
        <w:ind w:left="3600" w:hanging="360"/>
      </w:pPr>
      <w:rPr>
        <w:rFonts w:ascii="Arial" w:hAnsi="Arial" w:hint="default"/>
      </w:rPr>
    </w:lvl>
    <w:lvl w:ilvl="5" w:tplc="CD6C5EC4" w:tentative="1">
      <w:start w:val="1"/>
      <w:numFmt w:val="bullet"/>
      <w:lvlText w:val="•"/>
      <w:lvlJc w:val="left"/>
      <w:pPr>
        <w:tabs>
          <w:tab w:val="num" w:pos="4320"/>
        </w:tabs>
        <w:ind w:left="4320" w:hanging="360"/>
      </w:pPr>
      <w:rPr>
        <w:rFonts w:ascii="Arial" w:hAnsi="Arial" w:hint="default"/>
      </w:rPr>
    </w:lvl>
    <w:lvl w:ilvl="6" w:tplc="E154DF92" w:tentative="1">
      <w:start w:val="1"/>
      <w:numFmt w:val="bullet"/>
      <w:lvlText w:val="•"/>
      <w:lvlJc w:val="left"/>
      <w:pPr>
        <w:tabs>
          <w:tab w:val="num" w:pos="5040"/>
        </w:tabs>
        <w:ind w:left="5040" w:hanging="360"/>
      </w:pPr>
      <w:rPr>
        <w:rFonts w:ascii="Arial" w:hAnsi="Arial" w:hint="default"/>
      </w:rPr>
    </w:lvl>
    <w:lvl w:ilvl="7" w:tplc="5E0AFD1E" w:tentative="1">
      <w:start w:val="1"/>
      <w:numFmt w:val="bullet"/>
      <w:lvlText w:val="•"/>
      <w:lvlJc w:val="left"/>
      <w:pPr>
        <w:tabs>
          <w:tab w:val="num" w:pos="5760"/>
        </w:tabs>
        <w:ind w:left="5760" w:hanging="360"/>
      </w:pPr>
      <w:rPr>
        <w:rFonts w:ascii="Arial" w:hAnsi="Arial" w:hint="default"/>
      </w:rPr>
    </w:lvl>
    <w:lvl w:ilvl="8" w:tplc="10109B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411AFF"/>
    <w:multiLevelType w:val="hybridMultilevel"/>
    <w:tmpl w:val="D1C63DE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0"/>
  </w:num>
  <w:num w:numId="2">
    <w:abstractNumId w:val="17"/>
  </w:num>
  <w:num w:numId="3">
    <w:abstractNumId w:val="10"/>
  </w:num>
  <w:num w:numId="4">
    <w:abstractNumId w:val="12"/>
  </w:num>
  <w:num w:numId="5">
    <w:abstractNumId w:val="7"/>
  </w:num>
  <w:num w:numId="6">
    <w:abstractNumId w:val="14"/>
  </w:num>
  <w:num w:numId="7">
    <w:abstractNumId w:val="18"/>
  </w:num>
  <w:num w:numId="8">
    <w:abstractNumId w:val="8"/>
  </w:num>
  <w:num w:numId="9">
    <w:abstractNumId w:val="22"/>
  </w:num>
  <w:num w:numId="10">
    <w:abstractNumId w:val="5"/>
  </w:num>
  <w:num w:numId="11">
    <w:abstractNumId w:val="2"/>
  </w:num>
  <w:num w:numId="12">
    <w:abstractNumId w:val="15"/>
  </w:num>
  <w:num w:numId="13">
    <w:abstractNumId w:val="20"/>
  </w:num>
  <w:num w:numId="14">
    <w:abstractNumId w:val="4"/>
  </w:num>
  <w:num w:numId="15">
    <w:abstractNumId w:val="0"/>
  </w:num>
  <w:num w:numId="16">
    <w:abstractNumId w:val="19"/>
  </w:num>
  <w:num w:numId="17">
    <w:abstractNumId w:val="23"/>
  </w:num>
  <w:num w:numId="18">
    <w:abstractNumId w:val="13"/>
  </w:num>
  <w:num w:numId="19">
    <w:abstractNumId w:val="9"/>
  </w:num>
  <w:num w:numId="20">
    <w:abstractNumId w:val="16"/>
  </w:num>
  <w:num w:numId="21">
    <w:abstractNumId w:val="3"/>
  </w:num>
  <w:num w:numId="22">
    <w:abstractNumId w:val="1"/>
  </w:num>
  <w:num w:numId="23">
    <w:abstractNumId w:val="6"/>
  </w:num>
  <w:num w:numId="24">
    <w:abstractNumId w:val="21"/>
  </w:num>
  <w:num w:numId="2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2840"/>
    <w:rsid w:val="00033351"/>
    <w:rsid w:val="0003410A"/>
    <w:rsid w:val="00034C15"/>
    <w:rsid w:val="00035EA8"/>
    <w:rsid w:val="00035F74"/>
    <w:rsid w:val="00036BA1"/>
    <w:rsid w:val="0003786A"/>
    <w:rsid w:val="000400B5"/>
    <w:rsid w:val="000405A0"/>
    <w:rsid w:val="00040B33"/>
    <w:rsid w:val="00040B78"/>
    <w:rsid w:val="0004149C"/>
    <w:rsid w:val="000422E2"/>
    <w:rsid w:val="00042BE0"/>
    <w:rsid w:val="00042F22"/>
    <w:rsid w:val="000437FA"/>
    <w:rsid w:val="00043DDF"/>
    <w:rsid w:val="00044278"/>
    <w:rsid w:val="000444EF"/>
    <w:rsid w:val="00044A9C"/>
    <w:rsid w:val="00044CF4"/>
    <w:rsid w:val="00045027"/>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6B2E"/>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157"/>
    <w:rsid w:val="000D2F63"/>
    <w:rsid w:val="000D4797"/>
    <w:rsid w:val="000D4D63"/>
    <w:rsid w:val="000D51CD"/>
    <w:rsid w:val="000D51D9"/>
    <w:rsid w:val="000D57A7"/>
    <w:rsid w:val="000D5C17"/>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BDE"/>
    <w:rsid w:val="001506B3"/>
    <w:rsid w:val="00150C1E"/>
    <w:rsid w:val="001510DF"/>
    <w:rsid w:val="0015190F"/>
    <w:rsid w:val="00151E23"/>
    <w:rsid w:val="001523B7"/>
    <w:rsid w:val="001526E0"/>
    <w:rsid w:val="001536C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83F"/>
    <w:rsid w:val="001D79A1"/>
    <w:rsid w:val="001D7A02"/>
    <w:rsid w:val="001D7AA9"/>
    <w:rsid w:val="001D7BE2"/>
    <w:rsid w:val="001E018C"/>
    <w:rsid w:val="001E0427"/>
    <w:rsid w:val="001E0B68"/>
    <w:rsid w:val="001E217E"/>
    <w:rsid w:val="001E23E4"/>
    <w:rsid w:val="001E2AD7"/>
    <w:rsid w:val="001E3F06"/>
    <w:rsid w:val="001E52E2"/>
    <w:rsid w:val="001E5510"/>
    <w:rsid w:val="001E58E2"/>
    <w:rsid w:val="001E5F35"/>
    <w:rsid w:val="001E7AED"/>
    <w:rsid w:val="001F0CCF"/>
    <w:rsid w:val="001F2F31"/>
    <w:rsid w:val="001F36C3"/>
    <w:rsid w:val="001F3916"/>
    <w:rsid w:val="001F4037"/>
    <w:rsid w:val="001F4676"/>
    <w:rsid w:val="001F52FA"/>
    <w:rsid w:val="001F54C5"/>
    <w:rsid w:val="001F5B50"/>
    <w:rsid w:val="001F61DB"/>
    <w:rsid w:val="001F662C"/>
    <w:rsid w:val="001F7074"/>
    <w:rsid w:val="001F7A85"/>
    <w:rsid w:val="00200490"/>
    <w:rsid w:val="002009A4"/>
    <w:rsid w:val="00201F3A"/>
    <w:rsid w:val="0020327F"/>
    <w:rsid w:val="0020369A"/>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4F2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84"/>
    <w:rsid w:val="00274BB8"/>
    <w:rsid w:val="00274C41"/>
    <w:rsid w:val="00274DFF"/>
    <w:rsid w:val="00275E01"/>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3DA9"/>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2B1"/>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B37"/>
    <w:rsid w:val="002E0B70"/>
    <w:rsid w:val="002E0BEF"/>
    <w:rsid w:val="002E17F2"/>
    <w:rsid w:val="002E1D24"/>
    <w:rsid w:val="002E2A11"/>
    <w:rsid w:val="002E2B4D"/>
    <w:rsid w:val="002E368E"/>
    <w:rsid w:val="002E3791"/>
    <w:rsid w:val="002E3F84"/>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07CDE"/>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695"/>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1DC1"/>
    <w:rsid w:val="0038208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A63"/>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1816"/>
    <w:rsid w:val="004918C1"/>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2EF"/>
    <w:rsid w:val="004A3A69"/>
    <w:rsid w:val="004A4A51"/>
    <w:rsid w:val="004A5256"/>
    <w:rsid w:val="004A574C"/>
    <w:rsid w:val="004A614C"/>
    <w:rsid w:val="004A7D0F"/>
    <w:rsid w:val="004B01C7"/>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9E8"/>
    <w:rsid w:val="00511B0B"/>
    <w:rsid w:val="00512181"/>
    <w:rsid w:val="0051249C"/>
    <w:rsid w:val="00512811"/>
    <w:rsid w:val="0051441F"/>
    <w:rsid w:val="00514531"/>
    <w:rsid w:val="005146A4"/>
    <w:rsid w:val="005153A7"/>
    <w:rsid w:val="0051546F"/>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0E2"/>
    <w:rsid w:val="005408C3"/>
    <w:rsid w:val="00541033"/>
    <w:rsid w:val="0054206F"/>
    <w:rsid w:val="005428CC"/>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E82"/>
    <w:rsid w:val="0055688F"/>
    <w:rsid w:val="005574AF"/>
    <w:rsid w:val="005577C0"/>
    <w:rsid w:val="00560C31"/>
    <w:rsid w:val="0056121F"/>
    <w:rsid w:val="005625C4"/>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025"/>
    <w:rsid w:val="00585C6A"/>
    <w:rsid w:val="00586023"/>
    <w:rsid w:val="0058638E"/>
    <w:rsid w:val="00586451"/>
    <w:rsid w:val="0058798C"/>
    <w:rsid w:val="005900FA"/>
    <w:rsid w:val="005907D6"/>
    <w:rsid w:val="00590A17"/>
    <w:rsid w:val="00590F22"/>
    <w:rsid w:val="00590FB2"/>
    <w:rsid w:val="0059237B"/>
    <w:rsid w:val="005924C9"/>
    <w:rsid w:val="00592B09"/>
    <w:rsid w:val="00593521"/>
    <w:rsid w:val="005935A4"/>
    <w:rsid w:val="005937BC"/>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69A"/>
    <w:rsid w:val="005A47CD"/>
    <w:rsid w:val="005A4A47"/>
    <w:rsid w:val="005A5838"/>
    <w:rsid w:val="005A6049"/>
    <w:rsid w:val="005A6075"/>
    <w:rsid w:val="005A62C0"/>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B6"/>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662"/>
    <w:rsid w:val="00621751"/>
    <w:rsid w:val="0062281D"/>
    <w:rsid w:val="00623058"/>
    <w:rsid w:val="006232E1"/>
    <w:rsid w:val="006234A6"/>
    <w:rsid w:val="006252E1"/>
    <w:rsid w:val="006254B7"/>
    <w:rsid w:val="00626130"/>
    <w:rsid w:val="006261B8"/>
    <w:rsid w:val="00626579"/>
    <w:rsid w:val="0062713D"/>
    <w:rsid w:val="006274A6"/>
    <w:rsid w:val="0062798D"/>
    <w:rsid w:val="00627DB8"/>
    <w:rsid w:val="00630001"/>
    <w:rsid w:val="006311B3"/>
    <w:rsid w:val="00631957"/>
    <w:rsid w:val="0063196B"/>
    <w:rsid w:val="00631AA5"/>
    <w:rsid w:val="00632043"/>
    <w:rsid w:val="0063284C"/>
    <w:rsid w:val="00632BD0"/>
    <w:rsid w:val="00633697"/>
    <w:rsid w:val="00634BF5"/>
    <w:rsid w:val="00634EEA"/>
    <w:rsid w:val="006362D2"/>
    <w:rsid w:val="00636398"/>
    <w:rsid w:val="006363F0"/>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93C"/>
    <w:rsid w:val="006639FE"/>
    <w:rsid w:val="00663AEB"/>
    <w:rsid w:val="006643AB"/>
    <w:rsid w:val="00664E1D"/>
    <w:rsid w:val="006655EE"/>
    <w:rsid w:val="0066641C"/>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64"/>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305F"/>
    <w:rsid w:val="006D351A"/>
    <w:rsid w:val="006D4C5B"/>
    <w:rsid w:val="006D5CE4"/>
    <w:rsid w:val="006D5FB2"/>
    <w:rsid w:val="006D6046"/>
    <w:rsid w:val="006D65B4"/>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397"/>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0FE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40AD"/>
    <w:rsid w:val="007543CB"/>
    <w:rsid w:val="00755EC7"/>
    <w:rsid w:val="00756F2A"/>
    <w:rsid w:val="007571E1"/>
    <w:rsid w:val="007575D7"/>
    <w:rsid w:val="00757F5E"/>
    <w:rsid w:val="007602E4"/>
    <w:rsid w:val="007603DB"/>
    <w:rsid w:val="007604B2"/>
    <w:rsid w:val="00760C05"/>
    <w:rsid w:val="007619D7"/>
    <w:rsid w:val="007623FB"/>
    <w:rsid w:val="00763B30"/>
    <w:rsid w:val="00764724"/>
    <w:rsid w:val="00765281"/>
    <w:rsid w:val="00766965"/>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3A4"/>
    <w:rsid w:val="007A43A6"/>
    <w:rsid w:val="007A58A6"/>
    <w:rsid w:val="007A5EED"/>
    <w:rsid w:val="007A61D2"/>
    <w:rsid w:val="007A6261"/>
    <w:rsid w:val="007A6495"/>
    <w:rsid w:val="007A6A6E"/>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1FA"/>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181"/>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4B"/>
    <w:rsid w:val="0085639A"/>
    <w:rsid w:val="00856476"/>
    <w:rsid w:val="0085648F"/>
    <w:rsid w:val="008568F5"/>
    <w:rsid w:val="00856911"/>
    <w:rsid w:val="008569B3"/>
    <w:rsid w:val="00857C50"/>
    <w:rsid w:val="008601DF"/>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CC2"/>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13F"/>
    <w:rsid w:val="008947E4"/>
    <w:rsid w:val="00894A88"/>
    <w:rsid w:val="00895310"/>
    <w:rsid w:val="00895386"/>
    <w:rsid w:val="00896985"/>
    <w:rsid w:val="0089757A"/>
    <w:rsid w:val="008A0210"/>
    <w:rsid w:val="008A08E0"/>
    <w:rsid w:val="008A0B24"/>
    <w:rsid w:val="008A0B9C"/>
    <w:rsid w:val="008A166F"/>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45A3"/>
    <w:rsid w:val="008B4D4B"/>
    <w:rsid w:val="008B5156"/>
    <w:rsid w:val="008B51A0"/>
    <w:rsid w:val="008B592A"/>
    <w:rsid w:val="008B5D1A"/>
    <w:rsid w:val="008B6276"/>
    <w:rsid w:val="008B7545"/>
    <w:rsid w:val="008B7758"/>
    <w:rsid w:val="008B7B5C"/>
    <w:rsid w:val="008C035B"/>
    <w:rsid w:val="008C08D7"/>
    <w:rsid w:val="008C0C99"/>
    <w:rsid w:val="008C10C9"/>
    <w:rsid w:val="008C1C27"/>
    <w:rsid w:val="008C1F0E"/>
    <w:rsid w:val="008C1FC4"/>
    <w:rsid w:val="008C2017"/>
    <w:rsid w:val="008C2431"/>
    <w:rsid w:val="008C3A3B"/>
    <w:rsid w:val="008C3D46"/>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25D9"/>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BF2"/>
    <w:rsid w:val="0092137F"/>
    <w:rsid w:val="00922010"/>
    <w:rsid w:val="0092265D"/>
    <w:rsid w:val="009226F0"/>
    <w:rsid w:val="0092270D"/>
    <w:rsid w:val="0092272E"/>
    <w:rsid w:val="009237EC"/>
    <w:rsid w:val="00923BD4"/>
    <w:rsid w:val="00923E00"/>
    <w:rsid w:val="0092533B"/>
    <w:rsid w:val="0092560F"/>
    <w:rsid w:val="00925878"/>
    <w:rsid w:val="00925CBD"/>
    <w:rsid w:val="00926444"/>
    <w:rsid w:val="00927AAE"/>
    <w:rsid w:val="00931BD9"/>
    <w:rsid w:val="00932130"/>
    <w:rsid w:val="00932952"/>
    <w:rsid w:val="00933367"/>
    <w:rsid w:val="00933E80"/>
    <w:rsid w:val="00933F91"/>
    <w:rsid w:val="00934396"/>
    <w:rsid w:val="009349BB"/>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81E"/>
    <w:rsid w:val="00956901"/>
    <w:rsid w:val="009572D4"/>
    <w:rsid w:val="009615FF"/>
    <w:rsid w:val="00961921"/>
    <w:rsid w:val="0096240B"/>
    <w:rsid w:val="00962FD4"/>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4A18"/>
    <w:rsid w:val="00974C50"/>
    <w:rsid w:val="00975D06"/>
    <w:rsid w:val="0097658D"/>
    <w:rsid w:val="00976949"/>
    <w:rsid w:val="00976B34"/>
    <w:rsid w:val="00976D35"/>
    <w:rsid w:val="00977A89"/>
    <w:rsid w:val="00977F6E"/>
    <w:rsid w:val="00980477"/>
    <w:rsid w:val="0098062F"/>
    <w:rsid w:val="009817BF"/>
    <w:rsid w:val="009820F4"/>
    <w:rsid w:val="00983521"/>
    <w:rsid w:val="009835A1"/>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C14"/>
    <w:rsid w:val="00992CDF"/>
    <w:rsid w:val="00993321"/>
    <w:rsid w:val="00993D8D"/>
    <w:rsid w:val="00994309"/>
    <w:rsid w:val="00994B02"/>
    <w:rsid w:val="00994DCA"/>
    <w:rsid w:val="009955D8"/>
    <w:rsid w:val="00995692"/>
    <w:rsid w:val="00995B06"/>
    <w:rsid w:val="0099603E"/>
    <w:rsid w:val="009965BD"/>
    <w:rsid w:val="009969E2"/>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85F"/>
    <w:rsid w:val="00A453DB"/>
    <w:rsid w:val="00A45AD5"/>
    <w:rsid w:val="00A45B74"/>
    <w:rsid w:val="00A45BB0"/>
    <w:rsid w:val="00A4665B"/>
    <w:rsid w:val="00A4678B"/>
    <w:rsid w:val="00A469EB"/>
    <w:rsid w:val="00A469ED"/>
    <w:rsid w:val="00A46A95"/>
    <w:rsid w:val="00A47A09"/>
    <w:rsid w:val="00A50156"/>
    <w:rsid w:val="00A5073A"/>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722D"/>
    <w:rsid w:val="00A877A9"/>
    <w:rsid w:val="00A90FD1"/>
    <w:rsid w:val="00A91F23"/>
    <w:rsid w:val="00A920C7"/>
    <w:rsid w:val="00A92879"/>
    <w:rsid w:val="00A93D59"/>
    <w:rsid w:val="00A9544C"/>
    <w:rsid w:val="00A9546D"/>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AF6"/>
    <w:rsid w:val="00AB3B29"/>
    <w:rsid w:val="00AB4AB8"/>
    <w:rsid w:val="00AB4BAA"/>
    <w:rsid w:val="00AB5469"/>
    <w:rsid w:val="00AB5EE3"/>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B006FE"/>
    <w:rsid w:val="00B007CB"/>
    <w:rsid w:val="00B00A65"/>
    <w:rsid w:val="00B02AA9"/>
    <w:rsid w:val="00B02D93"/>
    <w:rsid w:val="00B02FA3"/>
    <w:rsid w:val="00B03281"/>
    <w:rsid w:val="00B05084"/>
    <w:rsid w:val="00B10EEB"/>
    <w:rsid w:val="00B11344"/>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BC1"/>
    <w:rsid w:val="00B3336F"/>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1B30"/>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74D1"/>
    <w:rsid w:val="00BD0073"/>
    <w:rsid w:val="00BD35CF"/>
    <w:rsid w:val="00BD48AC"/>
    <w:rsid w:val="00BD4A5D"/>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374"/>
    <w:rsid w:val="00BF3F37"/>
    <w:rsid w:val="00BF471D"/>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17FF"/>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838"/>
    <w:rsid w:val="00C46B7B"/>
    <w:rsid w:val="00C500B5"/>
    <w:rsid w:val="00C5010D"/>
    <w:rsid w:val="00C5097D"/>
    <w:rsid w:val="00C50D44"/>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16"/>
    <w:rsid w:val="00CB4899"/>
    <w:rsid w:val="00CB4D5A"/>
    <w:rsid w:val="00CB6855"/>
    <w:rsid w:val="00CB6997"/>
    <w:rsid w:val="00CB79B1"/>
    <w:rsid w:val="00CB7BC4"/>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4E64"/>
    <w:rsid w:val="00CD63B2"/>
    <w:rsid w:val="00CD652C"/>
    <w:rsid w:val="00CD6B8F"/>
    <w:rsid w:val="00CD6CA5"/>
    <w:rsid w:val="00CD6FCC"/>
    <w:rsid w:val="00CD7B72"/>
    <w:rsid w:val="00CE06E7"/>
    <w:rsid w:val="00CE0744"/>
    <w:rsid w:val="00CE0F52"/>
    <w:rsid w:val="00CE106F"/>
    <w:rsid w:val="00CE1237"/>
    <w:rsid w:val="00CE1A49"/>
    <w:rsid w:val="00CE277C"/>
    <w:rsid w:val="00CE292F"/>
    <w:rsid w:val="00CE2C47"/>
    <w:rsid w:val="00CE4A12"/>
    <w:rsid w:val="00CE4B16"/>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854"/>
    <w:rsid w:val="00D61AF5"/>
    <w:rsid w:val="00D61E32"/>
    <w:rsid w:val="00D62095"/>
    <w:rsid w:val="00D638C2"/>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2A3"/>
    <w:rsid w:val="00DB50C5"/>
    <w:rsid w:val="00DB59AD"/>
    <w:rsid w:val="00DB6054"/>
    <w:rsid w:val="00DB6E10"/>
    <w:rsid w:val="00DB6FD5"/>
    <w:rsid w:val="00DC0BB6"/>
    <w:rsid w:val="00DC112E"/>
    <w:rsid w:val="00DC16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05D"/>
    <w:rsid w:val="00DF0280"/>
    <w:rsid w:val="00DF1016"/>
    <w:rsid w:val="00DF10A0"/>
    <w:rsid w:val="00DF15E0"/>
    <w:rsid w:val="00DF1A70"/>
    <w:rsid w:val="00DF2A7B"/>
    <w:rsid w:val="00DF2DFD"/>
    <w:rsid w:val="00DF32AC"/>
    <w:rsid w:val="00DF37A0"/>
    <w:rsid w:val="00DF47EF"/>
    <w:rsid w:val="00DF4819"/>
    <w:rsid w:val="00DF4910"/>
    <w:rsid w:val="00DF507A"/>
    <w:rsid w:val="00DF5CEF"/>
    <w:rsid w:val="00DF6C7A"/>
    <w:rsid w:val="00DF6FCF"/>
    <w:rsid w:val="00DF7DB1"/>
    <w:rsid w:val="00DF7F58"/>
    <w:rsid w:val="00E013F8"/>
    <w:rsid w:val="00E01521"/>
    <w:rsid w:val="00E0203C"/>
    <w:rsid w:val="00E022FC"/>
    <w:rsid w:val="00E02F50"/>
    <w:rsid w:val="00E04BB2"/>
    <w:rsid w:val="00E05500"/>
    <w:rsid w:val="00E0554A"/>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DD1"/>
    <w:rsid w:val="00E3370E"/>
    <w:rsid w:val="00E3484E"/>
    <w:rsid w:val="00E34B6E"/>
    <w:rsid w:val="00E3526B"/>
    <w:rsid w:val="00E364CC"/>
    <w:rsid w:val="00E3723A"/>
    <w:rsid w:val="00E377FD"/>
    <w:rsid w:val="00E37860"/>
    <w:rsid w:val="00E40640"/>
    <w:rsid w:val="00E40A4E"/>
    <w:rsid w:val="00E410E5"/>
    <w:rsid w:val="00E41378"/>
    <w:rsid w:val="00E416BE"/>
    <w:rsid w:val="00E417CB"/>
    <w:rsid w:val="00E419BA"/>
    <w:rsid w:val="00E41B61"/>
    <w:rsid w:val="00E421D0"/>
    <w:rsid w:val="00E422F7"/>
    <w:rsid w:val="00E4266E"/>
    <w:rsid w:val="00E427F9"/>
    <w:rsid w:val="00E43595"/>
    <w:rsid w:val="00E446F1"/>
    <w:rsid w:val="00E44802"/>
    <w:rsid w:val="00E4545A"/>
    <w:rsid w:val="00E45C0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FD0"/>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2A0"/>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2924"/>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A1E"/>
    <w:rsid w:val="00F26E23"/>
    <w:rsid w:val="00F276AD"/>
    <w:rsid w:val="00F27994"/>
    <w:rsid w:val="00F27FAF"/>
    <w:rsid w:val="00F30631"/>
    <w:rsid w:val="00F30648"/>
    <w:rsid w:val="00F30828"/>
    <w:rsid w:val="00F313D6"/>
    <w:rsid w:val="00F31EE4"/>
    <w:rsid w:val="00F32194"/>
    <w:rsid w:val="00F33417"/>
    <w:rsid w:val="00F3387A"/>
    <w:rsid w:val="00F34480"/>
    <w:rsid w:val="00F34B14"/>
    <w:rsid w:val="00F34BB0"/>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3BE"/>
    <w:rsid w:val="00F71F69"/>
    <w:rsid w:val="00F72B72"/>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F50"/>
    <w:rsid w:val="00F817CE"/>
    <w:rsid w:val="00F81DA0"/>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0E17"/>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2.vsdx"/><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EF5532-FE72-45D0-9536-98E6E0620F9F}"/>
</file>

<file path=customXml/itemProps2.xml><?xml version="1.0" encoding="utf-8"?>
<ds:datastoreItem xmlns:ds="http://schemas.openxmlformats.org/officeDocument/2006/customXml" ds:itemID="{D7B5D2C8-E126-456B-A6D1-E9A39B6AEC0C}"/>
</file>

<file path=customXml/itemProps3.xml><?xml version="1.0" encoding="utf-8"?>
<ds:datastoreItem xmlns:ds="http://schemas.openxmlformats.org/officeDocument/2006/customXml" ds:itemID="{805D3FC0-7F2E-464B-972A-BBF572CFF203}"/>
</file>

<file path=docProps/app.xml><?xml version="1.0" encoding="utf-8"?>
<Properties xmlns="http://schemas.openxmlformats.org/officeDocument/2006/extended-properties" xmlns:vt="http://schemas.openxmlformats.org/officeDocument/2006/docPropsVTypes">
  <Template>Normal.dotm</Template>
  <TotalTime>0</TotalTime>
  <Pages>3</Pages>
  <Words>1282</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2016-11-05T01:11:00Z</dcterms:created>
  <dcterms:modified xsi:type="dcterms:W3CDTF">2016-11-05T01:11:00Z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